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FA2" w:rsidRPr="003A087B" w:rsidRDefault="00543FA2" w:rsidP="009758AA">
      <w:r w:rsidRPr="00407454">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6pt" filled="t" fillcolor="blue">
            <v:imagedata r:id="rId7" o:title=""/>
          </v:shape>
        </w:pict>
      </w:r>
      <w:r>
        <w:t xml:space="preserve">           </w:t>
      </w:r>
      <w:r>
        <w:tab/>
      </w:r>
      <w:r>
        <w:tab/>
      </w:r>
      <w:r>
        <w:tab/>
      </w:r>
      <w:r>
        <w:tab/>
      </w:r>
      <w:r>
        <w:tab/>
      </w:r>
      <w:r>
        <w:tab/>
      </w:r>
      <w:r>
        <w:tab/>
      </w:r>
      <w:r>
        <w:tab/>
        <w:t xml:space="preserve">                   </w:t>
      </w:r>
      <w:r>
        <w:pict>
          <v:shape id="_x0000_i1026" type="#_x0000_t75" style="width:54pt;height:54pt">
            <v:imagedata r:id="rId8" o:title=""/>
          </v:shape>
        </w:pict>
      </w:r>
    </w:p>
    <w:p w:rsidR="00543FA2" w:rsidRPr="00EB13E3" w:rsidRDefault="00543FA2" w:rsidP="009758AA">
      <w:pPr>
        <w:spacing w:line="480" w:lineRule="atLeast"/>
        <w:jc w:val="center"/>
        <w:rPr>
          <w:rFonts w:ascii="Arial" w:hAnsi="Arial" w:cs="Arial"/>
          <w:b/>
          <w:sz w:val="36"/>
          <w:szCs w:val="36"/>
        </w:rPr>
      </w:pPr>
      <w:r w:rsidRPr="00EB13E3">
        <w:rPr>
          <w:rFonts w:ascii="Arial" w:hAnsi="Arial" w:cs="Arial"/>
          <w:b/>
          <w:sz w:val="36"/>
          <w:szCs w:val="36"/>
        </w:rPr>
        <w:t>DRAFT</w:t>
      </w:r>
    </w:p>
    <w:p w:rsidR="00543FA2" w:rsidRPr="00EB13E3" w:rsidRDefault="00543FA2" w:rsidP="009758AA">
      <w:pPr>
        <w:pStyle w:val="Heading3"/>
        <w:spacing w:line="480" w:lineRule="atLeast"/>
        <w:rPr>
          <w:rFonts w:ascii="Arial" w:hAnsi="Arial" w:cs="Arial"/>
          <w:sz w:val="36"/>
          <w:szCs w:val="36"/>
        </w:rPr>
      </w:pPr>
      <w:r w:rsidRPr="00EB13E3">
        <w:rPr>
          <w:rFonts w:ascii="Arial" w:hAnsi="Arial" w:cs="Arial"/>
          <w:sz w:val="36"/>
          <w:szCs w:val="36"/>
        </w:rPr>
        <w:t>Amherst HOME Consortium</w:t>
      </w:r>
    </w:p>
    <w:p w:rsidR="00543FA2" w:rsidRPr="00EB13E3" w:rsidRDefault="00543FA2" w:rsidP="009758AA">
      <w:pPr>
        <w:spacing w:line="480" w:lineRule="atLeast"/>
        <w:jc w:val="center"/>
        <w:rPr>
          <w:rFonts w:ascii="Arial" w:hAnsi="Arial" w:cs="Arial"/>
          <w:b/>
          <w:sz w:val="36"/>
          <w:szCs w:val="36"/>
        </w:rPr>
      </w:pPr>
    </w:p>
    <w:p w:rsidR="00543FA2" w:rsidRPr="00EB13E3" w:rsidRDefault="00543FA2" w:rsidP="009758AA">
      <w:pPr>
        <w:spacing w:line="480" w:lineRule="atLeast"/>
        <w:jc w:val="center"/>
        <w:rPr>
          <w:rFonts w:ascii="Arial" w:hAnsi="Arial" w:cs="Arial"/>
          <w:b/>
          <w:sz w:val="36"/>
          <w:szCs w:val="36"/>
        </w:rPr>
      </w:pPr>
      <w:r w:rsidRPr="00EB13E3">
        <w:rPr>
          <w:rFonts w:ascii="Arial" w:hAnsi="Arial" w:cs="Arial"/>
          <w:b/>
          <w:sz w:val="36"/>
          <w:szCs w:val="36"/>
        </w:rPr>
        <w:t>Consolidated Plan Annual Performance</w:t>
      </w:r>
    </w:p>
    <w:p w:rsidR="00543FA2" w:rsidRPr="00EB13E3" w:rsidRDefault="00543FA2" w:rsidP="009758AA">
      <w:pPr>
        <w:spacing w:line="480" w:lineRule="atLeast"/>
        <w:jc w:val="center"/>
        <w:rPr>
          <w:rFonts w:ascii="Arial" w:hAnsi="Arial" w:cs="Arial"/>
          <w:b/>
          <w:sz w:val="36"/>
          <w:szCs w:val="36"/>
        </w:rPr>
      </w:pPr>
      <w:r w:rsidRPr="00EB13E3">
        <w:rPr>
          <w:rFonts w:ascii="Arial" w:hAnsi="Arial" w:cs="Arial"/>
          <w:b/>
          <w:sz w:val="36"/>
          <w:szCs w:val="36"/>
        </w:rPr>
        <w:t>and</w:t>
      </w:r>
    </w:p>
    <w:p w:rsidR="00543FA2" w:rsidRPr="00EB13E3" w:rsidRDefault="00543FA2" w:rsidP="009758AA">
      <w:pPr>
        <w:spacing w:line="480" w:lineRule="atLeast"/>
        <w:jc w:val="center"/>
        <w:rPr>
          <w:rFonts w:ascii="Arial" w:hAnsi="Arial" w:cs="Arial"/>
          <w:b/>
          <w:sz w:val="36"/>
          <w:szCs w:val="36"/>
        </w:rPr>
      </w:pPr>
      <w:r w:rsidRPr="00EB13E3">
        <w:rPr>
          <w:rFonts w:ascii="Arial" w:hAnsi="Arial" w:cs="Arial"/>
          <w:b/>
          <w:sz w:val="36"/>
          <w:szCs w:val="36"/>
        </w:rPr>
        <w:t xml:space="preserve">Evaluation Report </w:t>
      </w:r>
    </w:p>
    <w:p w:rsidR="00543FA2" w:rsidRPr="00EB13E3" w:rsidRDefault="00543FA2" w:rsidP="009758AA">
      <w:pPr>
        <w:spacing w:line="240" w:lineRule="exact"/>
        <w:jc w:val="center"/>
        <w:rPr>
          <w:rFonts w:ascii="Arial" w:hAnsi="Arial" w:cs="Arial"/>
          <w:b/>
          <w:sz w:val="36"/>
          <w:szCs w:val="36"/>
        </w:rPr>
      </w:pPr>
      <w:r w:rsidRPr="00EB13E3">
        <w:rPr>
          <w:rFonts w:ascii="Arial" w:hAnsi="Arial" w:cs="Arial"/>
          <w:b/>
          <w:sz w:val="36"/>
          <w:szCs w:val="36"/>
        </w:rPr>
        <w:t>for the period</w:t>
      </w:r>
    </w:p>
    <w:p w:rsidR="00543FA2" w:rsidRPr="00EB13E3" w:rsidRDefault="00543FA2" w:rsidP="009758AA">
      <w:pPr>
        <w:pStyle w:val="Heading3"/>
        <w:spacing w:line="240" w:lineRule="auto"/>
        <w:rPr>
          <w:rFonts w:ascii="Arial" w:hAnsi="Arial" w:cs="Arial"/>
          <w:sz w:val="36"/>
          <w:szCs w:val="36"/>
        </w:rPr>
      </w:pPr>
      <w:r w:rsidRPr="00EB13E3">
        <w:rPr>
          <w:rFonts w:ascii="Arial" w:hAnsi="Arial" w:cs="Arial"/>
          <w:sz w:val="36"/>
          <w:szCs w:val="36"/>
        </w:rPr>
        <w:t>April 1, 2014 to March 31, 2015</w:t>
      </w:r>
    </w:p>
    <w:p w:rsidR="00543FA2" w:rsidRDefault="00543FA2" w:rsidP="009758AA">
      <w:pPr>
        <w:spacing w:line="480" w:lineRule="atLeast"/>
        <w:jc w:val="center"/>
        <w:rPr>
          <w:b/>
          <w:sz w:val="28"/>
        </w:rPr>
      </w:pPr>
      <w:r>
        <w:rPr>
          <w:b/>
          <w:sz w:val="28"/>
        </w:rPr>
        <w:pict>
          <v:shape id="_x0000_i1027" type="#_x0000_t75" style="width:267.75pt;height:61.5pt" fillcolor="window">
            <v:imagedata r:id="rId9" o:title=""/>
          </v:shape>
        </w:pict>
      </w:r>
    </w:p>
    <w:p w:rsidR="00543FA2" w:rsidRPr="00EB13E3" w:rsidRDefault="00543FA2" w:rsidP="00EB13E3">
      <w:pPr>
        <w:pStyle w:val="Heading3"/>
        <w:spacing w:line="240" w:lineRule="auto"/>
        <w:rPr>
          <w:rFonts w:ascii="Arial" w:hAnsi="Arial" w:cs="Arial"/>
          <w:sz w:val="28"/>
          <w:szCs w:val="28"/>
        </w:rPr>
      </w:pPr>
      <w:smartTag w:uri="urn:schemas-microsoft-com:office:smarttags" w:element="place">
        <w:smartTag w:uri="urn:schemas-microsoft-com:office:smarttags" w:element="City">
          <w:r w:rsidRPr="00EB13E3">
            <w:rPr>
              <w:rFonts w:ascii="Arial" w:hAnsi="Arial" w:cs="Arial"/>
              <w:sz w:val="28"/>
              <w:szCs w:val="28"/>
            </w:rPr>
            <w:t>Amherst</w:t>
          </w:r>
        </w:smartTag>
      </w:smartTag>
      <w:r w:rsidRPr="00EB13E3">
        <w:rPr>
          <w:rFonts w:ascii="Arial" w:hAnsi="Arial" w:cs="Arial"/>
          <w:sz w:val="28"/>
          <w:szCs w:val="28"/>
        </w:rPr>
        <w:t xml:space="preserve"> Community Development Block Grant</w:t>
      </w:r>
    </w:p>
    <w:p w:rsidR="00543FA2" w:rsidRPr="00EB13E3" w:rsidRDefault="00543FA2" w:rsidP="00EB13E3">
      <w:pPr>
        <w:spacing w:line="240" w:lineRule="auto"/>
        <w:jc w:val="center"/>
        <w:rPr>
          <w:rFonts w:ascii="Arial" w:hAnsi="Arial" w:cs="Arial"/>
          <w:sz w:val="28"/>
          <w:szCs w:val="28"/>
        </w:rPr>
      </w:pPr>
      <w:r w:rsidRPr="00EB13E3">
        <w:rPr>
          <w:rFonts w:ascii="Arial" w:hAnsi="Arial" w:cs="Arial"/>
          <w:sz w:val="28"/>
          <w:szCs w:val="28"/>
        </w:rPr>
        <w:t>and</w:t>
      </w:r>
    </w:p>
    <w:p w:rsidR="00543FA2" w:rsidRPr="00EB13E3" w:rsidRDefault="00543FA2" w:rsidP="00EB13E3">
      <w:pPr>
        <w:spacing w:line="240" w:lineRule="auto"/>
        <w:jc w:val="center"/>
        <w:rPr>
          <w:rFonts w:ascii="Arial" w:hAnsi="Arial" w:cs="Arial"/>
          <w:b/>
          <w:sz w:val="28"/>
          <w:szCs w:val="28"/>
        </w:rPr>
      </w:pPr>
      <w:r w:rsidRPr="00EB13E3">
        <w:rPr>
          <w:rFonts w:ascii="Arial" w:hAnsi="Arial" w:cs="Arial"/>
          <w:b/>
          <w:sz w:val="28"/>
          <w:szCs w:val="28"/>
        </w:rPr>
        <w:t>HOME Investment Partnership Grant</w:t>
      </w:r>
    </w:p>
    <w:p w:rsidR="00543FA2" w:rsidRPr="00EB13E3" w:rsidRDefault="00543FA2" w:rsidP="00EB13E3">
      <w:pPr>
        <w:spacing w:line="240" w:lineRule="auto"/>
        <w:jc w:val="center"/>
        <w:rPr>
          <w:rFonts w:ascii="Arial" w:hAnsi="Arial" w:cs="Arial"/>
          <w:b/>
          <w:sz w:val="28"/>
          <w:szCs w:val="28"/>
        </w:rPr>
      </w:pPr>
      <w:r w:rsidRPr="00EB13E3">
        <w:rPr>
          <w:rFonts w:ascii="Arial" w:hAnsi="Arial" w:cs="Arial"/>
          <w:sz w:val="28"/>
          <w:szCs w:val="28"/>
        </w:rPr>
        <w:t>for</w:t>
      </w:r>
    </w:p>
    <w:p w:rsidR="00543FA2" w:rsidRPr="00EB13E3" w:rsidRDefault="00543FA2" w:rsidP="00EB13E3">
      <w:pPr>
        <w:spacing w:line="240" w:lineRule="auto"/>
        <w:jc w:val="center"/>
        <w:rPr>
          <w:rFonts w:ascii="Arial" w:hAnsi="Arial" w:cs="Arial"/>
          <w:b/>
          <w:sz w:val="28"/>
          <w:szCs w:val="28"/>
        </w:rPr>
      </w:pPr>
      <w:r w:rsidRPr="00EB13E3">
        <w:rPr>
          <w:rFonts w:ascii="Arial" w:hAnsi="Arial" w:cs="Arial"/>
          <w:b/>
          <w:sz w:val="28"/>
          <w:szCs w:val="28"/>
        </w:rPr>
        <w:t>(</w:t>
      </w:r>
      <w:smartTag w:uri="urn:schemas-microsoft-com:office:smarttags" w:element="City">
        <w:r w:rsidRPr="00EB13E3">
          <w:rPr>
            <w:rFonts w:ascii="Arial" w:hAnsi="Arial" w:cs="Arial"/>
            <w:b/>
            <w:sz w:val="28"/>
            <w:szCs w:val="28"/>
          </w:rPr>
          <w:t>Amherst</w:t>
        </w:r>
      </w:smartTag>
      <w:r w:rsidRPr="00EB13E3">
        <w:rPr>
          <w:rFonts w:ascii="Arial" w:hAnsi="Arial" w:cs="Arial"/>
          <w:b/>
          <w:sz w:val="28"/>
          <w:szCs w:val="28"/>
        </w:rPr>
        <w:t xml:space="preserve">, Cheektowaga and </w:t>
      </w:r>
      <w:smartTag w:uri="urn:schemas-microsoft-com:office:smarttags" w:element="place">
        <w:smartTag w:uri="urn:schemas-microsoft-com:office:smarttags" w:element="City">
          <w:r w:rsidRPr="00EB13E3">
            <w:rPr>
              <w:rFonts w:ascii="Arial" w:hAnsi="Arial" w:cs="Arial"/>
              <w:b/>
              <w:sz w:val="28"/>
              <w:szCs w:val="28"/>
            </w:rPr>
            <w:t>Tonawanda</w:t>
          </w:r>
        </w:smartTag>
      </w:smartTag>
      <w:r w:rsidRPr="00EB13E3">
        <w:rPr>
          <w:rFonts w:ascii="Arial" w:hAnsi="Arial" w:cs="Arial"/>
          <w:b/>
          <w:sz w:val="28"/>
          <w:szCs w:val="28"/>
        </w:rPr>
        <w:t>)</w:t>
      </w:r>
    </w:p>
    <w:p w:rsidR="00543FA2" w:rsidRPr="00EB13E3" w:rsidRDefault="00543FA2" w:rsidP="00EB13E3">
      <w:pPr>
        <w:spacing w:line="240" w:lineRule="auto"/>
        <w:jc w:val="right"/>
        <w:rPr>
          <w:rFonts w:ascii="Arial" w:hAnsi="Arial"/>
          <w:i/>
          <w:sz w:val="20"/>
          <w:szCs w:val="20"/>
        </w:rPr>
      </w:pPr>
      <w:r w:rsidRPr="00EB13E3">
        <w:rPr>
          <w:rFonts w:ascii="Arial" w:hAnsi="Arial"/>
          <w:i/>
          <w:sz w:val="20"/>
          <w:szCs w:val="20"/>
        </w:rPr>
        <w:t>Prepared by:</w:t>
      </w:r>
    </w:p>
    <w:p w:rsidR="00543FA2" w:rsidRPr="00EB13E3" w:rsidRDefault="00543FA2" w:rsidP="00EB13E3">
      <w:pPr>
        <w:spacing w:line="240" w:lineRule="auto"/>
        <w:jc w:val="right"/>
        <w:rPr>
          <w:rFonts w:ascii="Arial" w:hAnsi="Arial"/>
          <w:i/>
          <w:sz w:val="20"/>
          <w:szCs w:val="20"/>
        </w:rPr>
      </w:pPr>
      <w:r w:rsidRPr="00EB13E3">
        <w:rPr>
          <w:rFonts w:ascii="Arial" w:hAnsi="Arial"/>
          <w:i/>
          <w:sz w:val="20"/>
          <w:szCs w:val="20"/>
        </w:rPr>
        <w:t xml:space="preserve">Town of </w:t>
      </w:r>
      <w:smartTag w:uri="urn:schemas-microsoft-com:office:smarttags" w:element="place">
        <w:smartTag w:uri="urn:schemas-microsoft-com:office:smarttags" w:element="City">
          <w:r w:rsidRPr="00EB13E3">
            <w:rPr>
              <w:rFonts w:ascii="Arial" w:hAnsi="Arial"/>
              <w:i/>
              <w:sz w:val="20"/>
              <w:szCs w:val="20"/>
            </w:rPr>
            <w:t>Amherst</w:t>
          </w:r>
        </w:smartTag>
      </w:smartTag>
      <w:r w:rsidRPr="00EB13E3">
        <w:rPr>
          <w:rFonts w:ascii="Arial" w:hAnsi="Arial"/>
          <w:i/>
          <w:sz w:val="20"/>
          <w:szCs w:val="20"/>
        </w:rPr>
        <w:t xml:space="preserve"> Planning Department</w:t>
      </w:r>
    </w:p>
    <w:p w:rsidR="00543FA2" w:rsidRPr="00EB13E3" w:rsidRDefault="00543FA2" w:rsidP="00EB13E3">
      <w:pPr>
        <w:spacing w:line="240" w:lineRule="auto"/>
        <w:jc w:val="right"/>
        <w:rPr>
          <w:rFonts w:ascii="Arial" w:hAnsi="Arial"/>
          <w:i/>
          <w:sz w:val="20"/>
          <w:szCs w:val="20"/>
        </w:rPr>
      </w:pPr>
      <w:r w:rsidRPr="00EB13E3">
        <w:rPr>
          <w:rFonts w:ascii="Arial" w:hAnsi="Arial"/>
          <w:i/>
          <w:sz w:val="20"/>
          <w:szCs w:val="20"/>
        </w:rPr>
        <w:t>Contact Person: Susan DiVita</w:t>
      </w:r>
    </w:p>
    <w:p w:rsidR="00543FA2" w:rsidRPr="00EB13E3" w:rsidRDefault="00543FA2" w:rsidP="00EB13E3">
      <w:pPr>
        <w:spacing w:line="240" w:lineRule="auto"/>
        <w:jc w:val="right"/>
        <w:rPr>
          <w:rFonts w:ascii="Arial" w:hAnsi="Arial"/>
          <w:i/>
          <w:sz w:val="20"/>
          <w:szCs w:val="20"/>
        </w:rPr>
      </w:pPr>
      <w:smartTag w:uri="urn:schemas-microsoft-com:office:smarttags" w:element="address">
        <w:smartTag w:uri="urn:schemas-microsoft-com:office:smarttags" w:element="Street">
          <w:r w:rsidRPr="00EB13E3">
            <w:rPr>
              <w:rFonts w:ascii="Arial" w:hAnsi="Arial"/>
              <w:i/>
              <w:sz w:val="20"/>
              <w:szCs w:val="20"/>
            </w:rPr>
            <w:t>5583 Main Street</w:t>
          </w:r>
        </w:smartTag>
      </w:smartTag>
    </w:p>
    <w:p w:rsidR="00543FA2" w:rsidRPr="00EB13E3" w:rsidRDefault="00543FA2" w:rsidP="00EB13E3">
      <w:pPr>
        <w:spacing w:line="240" w:lineRule="auto"/>
        <w:jc w:val="right"/>
        <w:rPr>
          <w:rFonts w:ascii="Arial" w:hAnsi="Arial"/>
          <w:i/>
          <w:sz w:val="20"/>
          <w:szCs w:val="20"/>
        </w:rPr>
      </w:pPr>
      <w:smartTag w:uri="urn:schemas-microsoft-com:office:smarttags" w:element="place">
        <w:smartTag w:uri="urn:schemas-microsoft-com:office:smarttags" w:element="City">
          <w:r w:rsidRPr="00EB13E3">
            <w:rPr>
              <w:rFonts w:ascii="Arial" w:hAnsi="Arial"/>
              <w:i/>
              <w:sz w:val="20"/>
              <w:szCs w:val="20"/>
            </w:rPr>
            <w:t>Williamsville</w:t>
          </w:r>
        </w:smartTag>
        <w:r w:rsidRPr="00EB13E3">
          <w:rPr>
            <w:rFonts w:ascii="Arial" w:hAnsi="Arial"/>
            <w:i/>
            <w:sz w:val="20"/>
            <w:szCs w:val="20"/>
          </w:rPr>
          <w:t xml:space="preserve">, </w:t>
        </w:r>
        <w:smartTag w:uri="urn:schemas-microsoft-com:office:smarttags" w:element="State">
          <w:r w:rsidRPr="00EB13E3">
            <w:rPr>
              <w:rFonts w:ascii="Arial" w:hAnsi="Arial"/>
              <w:i/>
              <w:sz w:val="20"/>
              <w:szCs w:val="20"/>
            </w:rPr>
            <w:t>NY</w:t>
          </w:r>
        </w:smartTag>
        <w:r w:rsidRPr="00EB13E3">
          <w:rPr>
            <w:rFonts w:ascii="Arial" w:hAnsi="Arial"/>
            <w:i/>
            <w:sz w:val="20"/>
            <w:szCs w:val="20"/>
          </w:rPr>
          <w:t xml:space="preserve"> </w:t>
        </w:r>
        <w:smartTag w:uri="urn:schemas-microsoft-com:office:smarttags" w:element="PostalCode">
          <w:r w:rsidRPr="00EB13E3">
            <w:rPr>
              <w:rFonts w:ascii="Arial" w:hAnsi="Arial"/>
              <w:i/>
              <w:sz w:val="20"/>
              <w:szCs w:val="20"/>
            </w:rPr>
            <w:t>14221</w:t>
          </w:r>
        </w:smartTag>
      </w:smartTag>
    </w:p>
    <w:p w:rsidR="00543FA2" w:rsidRPr="00EB13E3" w:rsidRDefault="00543FA2" w:rsidP="00EB13E3">
      <w:pPr>
        <w:spacing w:line="240" w:lineRule="auto"/>
        <w:jc w:val="right"/>
        <w:rPr>
          <w:rFonts w:ascii="Arial" w:hAnsi="Arial"/>
          <w:i/>
          <w:sz w:val="20"/>
          <w:szCs w:val="20"/>
        </w:rPr>
      </w:pPr>
      <w:r w:rsidRPr="00EB13E3">
        <w:rPr>
          <w:rFonts w:ascii="Arial" w:hAnsi="Arial"/>
          <w:i/>
          <w:sz w:val="20"/>
          <w:szCs w:val="20"/>
        </w:rPr>
        <w:t>Telephone: (716) 631-7082</w:t>
      </w:r>
    </w:p>
    <w:p w:rsidR="00543FA2" w:rsidRPr="00EB13E3" w:rsidRDefault="00543FA2" w:rsidP="00EB13E3">
      <w:pPr>
        <w:spacing w:line="240" w:lineRule="auto"/>
        <w:rPr>
          <w:sz w:val="20"/>
          <w:szCs w:val="20"/>
        </w:rPr>
        <w:sectPr w:rsidR="00543FA2" w:rsidRPr="00EB13E3" w:rsidSect="00EB13E3">
          <w:pgSz w:w="12240" w:h="15840"/>
          <w:pgMar w:top="1440" w:right="1440" w:bottom="1440" w:left="1440" w:header="720" w:footer="720" w:gutter="0"/>
          <w:cols w:space="720"/>
          <w:docGrid w:linePitch="360"/>
        </w:sectPr>
      </w:pPr>
    </w:p>
    <w:p w:rsidR="00543FA2" w:rsidRPr="004064F6" w:rsidRDefault="00543FA2" w:rsidP="009758AA">
      <w:pPr>
        <w:rPr>
          <w:b/>
        </w:rPr>
      </w:pPr>
      <w:r w:rsidRPr="004064F6">
        <w:rPr>
          <w:b/>
        </w:rPr>
        <w:t>DRAFT COPY MADE AVAILABLE FOR CITIZEN REVIEW ON JUNE 15, 2015</w:t>
      </w:r>
    </w:p>
    <w:p w:rsidR="00543FA2" w:rsidRPr="004064F6" w:rsidRDefault="00543FA2" w:rsidP="009758AA">
      <w:pPr>
        <w:rPr>
          <w:b/>
        </w:rPr>
      </w:pPr>
      <w:r w:rsidRPr="004064F6">
        <w:rPr>
          <w:b/>
        </w:rPr>
        <w:t>All Town Libraries-Village Clerk-Town Clerk-Supervisor-Councilmembers-Town Website</w:t>
      </w:r>
    </w:p>
    <w:p w:rsidR="00543FA2" w:rsidRPr="004064F6" w:rsidRDefault="00543FA2" w:rsidP="00EB13E3">
      <w:pPr>
        <w:rPr>
          <w:b/>
        </w:rPr>
      </w:pPr>
      <w:r w:rsidRPr="004064F6">
        <w:rPr>
          <w:b/>
        </w:rPr>
        <w:t>Written comments to be received by the</w:t>
      </w:r>
    </w:p>
    <w:p w:rsidR="00543FA2" w:rsidRPr="004064F6" w:rsidRDefault="00543FA2" w:rsidP="00EB13E3">
      <w:pPr>
        <w:ind w:left="360" w:hanging="360"/>
        <w:rPr>
          <w:b/>
        </w:rPr>
      </w:pPr>
      <w:r w:rsidRPr="004064F6">
        <w:rPr>
          <w:b/>
        </w:rPr>
        <w:tab/>
        <w:t xml:space="preserve">Town of </w:t>
      </w:r>
      <w:smartTag w:uri="urn:schemas-microsoft-com:office:smarttags" w:element="place">
        <w:smartTag w:uri="urn:schemas-microsoft-com:office:smarttags" w:element="City">
          <w:r w:rsidRPr="004064F6">
            <w:rPr>
              <w:b/>
            </w:rPr>
            <w:t>Amherst</w:t>
          </w:r>
        </w:smartTag>
      </w:smartTag>
      <w:r w:rsidRPr="004064F6">
        <w:rPr>
          <w:b/>
        </w:rPr>
        <w:t xml:space="preserve"> Planning Department</w:t>
      </w:r>
    </w:p>
    <w:p w:rsidR="00543FA2" w:rsidRPr="004064F6" w:rsidRDefault="00543FA2" w:rsidP="00EB13E3">
      <w:pPr>
        <w:ind w:left="360" w:hanging="360"/>
        <w:rPr>
          <w:b/>
        </w:rPr>
      </w:pPr>
      <w:r w:rsidRPr="004064F6">
        <w:rPr>
          <w:b/>
        </w:rPr>
        <w:tab/>
      </w:r>
      <w:smartTag w:uri="urn:schemas-microsoft-com:office:smarttags" w:element="address">
        <w:smartTag w:uri="urn:schemas-microsoft-com:office:smarttags" w:element="Street">
          <w:r w:rsidRPr="004064F6">
            <w:rPr>
              <w:b/>
            </w:rPr>
            <w:t>5583 Main Street</w:t>
          </w:r>
        </w:smartTag>
      </w:smartTag>
    </w:p>
    <w:p w:rsidR="00543FA2" w:rsidRPr="004064F6" w:rsidRDefault="00543FA2" w:rsidP="00EB13E3">
      <w:pPr>
        <w:ind w:left="360" w:hanging="360"/>
        <w:rPr>
          <w:b/>
        </w:rPr>
      </w:pPr>
      <w:r w:rsidRPr="004064F6">
        <w:rPr>
          <w:b/>
        </w:rPr>
        <w:tab/>
      </w:r>
      <w:smartTag w:uri="urn:schemas-microsoft-com:office:smarttags" w:element="place">
        <w:smartTag w:uri="urn:schemas-microsoft-com:office:smarttags" w:element="City">
          <w:r w:rsidRPr="004064F6">
            <w:rPr>
              <w:b/>
            </w:rPr>
            <w:t>Williamsville</w:t>
          </w:r>
        </w:smartTag>
        <w:r w:rsidRPr="004064F6">
          <w:rPr>
            <w:b/>
          </w:rPr>
          <w:t xml:space="preserve">, </w:t>
        </w:r>
        <w:smartTag w:uri="urn:schemas-microsoft-com:office:smarttags" w:element="State">
          <w:r w:rsidRPr="004064F6">
            <w:rPr>
              <w:b/>
            </w:rPr>
            <w:t>NY</w:t>
          </w:r>
        </w:smartTag>
        <w:r w:rsidRPr="004064F6">
          <w:rPr>
            <w:b/>
          </w:rPr>
          <w:t xml:space="preserve"> </w:t>
        </w:r>
        <w:smartTag w:uri="urn:schemas-microsoft-com:office:smarttags" w:element="PostalCode">
          <w:r w:rsidRPr="004064F6">
            <w:rPr>
              <w:b/>
            </w:rPr>
            <w:t>14221</w:t>
          </w:r>
        </w:smartTag>
      </w:smartTag>
    </w:p>
    <w:p w:rsidR="00543FA2" w:rsidRPr="004064F6" w:rsidRDefault="00543FA2" w:rsidP="009758AA">
      <w:pPr>
        <w:rPr>
          <w:b/>
        </w:rPr>
      </w:pPr>
      <w:r w:rsidRPr="004064F6">
        <w:rPr>
          <w:b/>
        </w:rPr>
        <w:t>No later than 5:00 PM, Friday, June 26, 2015</w:t>
      </w:r>
    </w:p>
    <w:p w:rsidR="00543FA2" w:rsidRPr="004064F6" w:rsidRDefault="00543FA2" w:rsidP="009758AA">
      <w:pPr>
        <w:rPr>
          <w:b/>
        </w:rPr>
      </w:pPr>
      <w:r w:rsidRPr="004064F6">
        <w:rPr>
          <w:b/>
        </w:rPr>
        <w:t>Written comments received:  y__</w:t>
      </w:r>
      <w:r w:rsidRPr="004064F6">
        <w:t xml:space="preserve"> </w:t>
      </w:r>
      <w:r w:rsidRPr="004064F6">
        <w:rPr>
          <w:b/>
        </w:rPr>
        <w:t xml:space="preserve">n </w:t>
      </w:r>
      <w:r w:rsidRPr="004064F6">
        <w:rPr>
          <w:b/>
          <w:u w:val="single"/>
        </w:rPr>
        <w:t xml:space="preserve">__  </w:t>
      </w:r>
    </w:p>
    <w:p w:rsidR="00543FA2" w:rsidRPr="004064F6" w:rsidRDefault="00543FA2" w:rsidP="009758AA">
      <w:pPr>
        <w:rPr>
          <w:b/>
        </w:rPr>
      </w:pPr>
      <w:r w:rsidRPr="004064F6">
        <w:rPr>
          <w:b/>
        </w:rPr>
        <w:t>Contents:</w:t>
      </w:r>
    </w:p>
    <w:p w:rsidR="00543FA2" w:rsidRPr="004064F6" w:rsidRDefault="00543FA2" w:rsidP="00EB13E3">
      <w:pPr>
        <w:rPr>
          <w:b/>
          <w:u w:val="single"/>
        </w:rPr>
      </w:pPr>
      <w:r w:rsidRPr="004064F6">
        <w:rPr>
          <w:b/>
          <w:u w:val="single"/>
        </w:rPr>
        <w:t>SECTION I</w:t>
      </w:r>
    </w:p>
    <w:p w:rsidR="00543FA2" w:rsidRPr="004064F6" w:rsidRDefault="00543FA2" w:rsidP="00EB13E3">
      <w:pPr>
        <w:rPr>
          <w:b/>
        </w:rPr>
      </w:pPr>
      <w:r w:rsidRPr="004064F6">
        <w:rPr>
          <w:b/>
        </w:rPr>
        <w:t>2014 Consolidated Plan Annual Performance and Evaluation Report (CAPER)</w:t>
      </w:r>
    </w:p>
    <w:p w:rsidR="00543FA2" w:rsidRPr="004064F6" w:rsidRDefault="00543FA2" w:rsidP="009758AA">
      <w:pPr>
        <w:rPr>
          <w:b/>
        </w:rPr>
      </w:pPr>
      <w:r w:rsidRPr="004064F6">
        <w:rPr>
          <w:b/>
        </w:rPr>
        <w:t>Narrative for Fiscal Year 2014 Performance</w:t>
      </w:r>
    </w:p>
    <w:p w:rsidR="00543FA2" w:rsidRPr="004064F6" w:rsidRDefault="00543FA2" w:rsidP="009758AA">
      <w:pPr>
        <w:rPr>
          <w:b/>
        </w:rPr>
      </w:pPr>
      <w:r w:rsidRPr="004064F6">
        <w:rPr>
          <w:b/>
        </w:rPr>
        <w:tab/>
        <w:t>HOME Program Annual Performance Report (HUD40107)</w:t>
      </w:r>
    </w:p>
    <w:p w:rsidR="00543FA2" w:rsidRPr="004064F6" w:rsidRDefault="00543FA2" w:rsidP="009758AA">
      <w:pPr>
        <w:rPr>
          <w:b/>
        </w:rPr>
      </w:pPr>
      <w:r w:rsidRPr="004064F6">
        <w:rPr>
          <w:b/>
        </w:rPr>
        <w:tab/>
        <w:t>HOME Match and MBE/WBE Report</w:t>
      </w:r>
      <w:r w:rsidRPr="004064F6">
        <w:rPr>
          <w:b/>
        </w:rPr>
        <w:tab/>
      </w:r>
      <w:r w:rsidRPr="004064F6">
        <w:rPr>
          <w:b/>
        </w:rPr>
        <w:tab/>
      </w:r>
      <w:r w:rsidRPr="004064F6">
        <w:rPr>
          <w:b/>
        </w:rPr>
        <w:tab/>
      </w:r>
      <w:r w:rsidRPr="004064F6">
        <w:rPr>
          <w:b/>
        </w:rPr>
        <w:tab/>
        <w:t>pg. 10-14</w:t>
      </w:r>
    </w:p>
    <w:p w:rsidR="00543FA2" w:rsidRPr="004064F6" w:rsidRDefault="00543FA2" w:rsidP="009758AA">
      <w:pPr>
        <w:rPr>
          <w:b/>
          <w:u w:val="single"/>
        </w:rPr>
      </w:pPr>
      <w:r w:rsidRPr="004064F6">
        <w:rPr>
          <w:b/>
          <w:u w:val="single"/>
        </w:rPr>
        <w:t>SECTION II - REPORTS</w:t>
      </w:r>
    </w:p>
    <w:p w:rsidR="00543FA2" w:rsidRPr="004064F6" w:rsidRDefault="00543FA2" w:rsidP="009758AA">
      <w:pPr>
        <w:rPr>
          <w:b/>
        </w:rPr>
      </w:pPr>
      <w:r w:rsidRPr="004064F6">
        <w:rPr>
          <w:b/>
        </w:rPr>
        <w:t xml:space="preserve">    CDBG Financial Summary Performance Report (PR26)</w:t>
      </w:r>
    </w:p>
    <w:p w:rsidR="00543FA2" w:rsidRPr="004064F6" w:rsidRDefault="00543FA2" w:rsidP="009758AA">
      <w:pPr>
        <w:rPr>
          <w:b/>
        </w:rPr>
      </w:pPr>
      <w:r w:rsidRPr="004064F6">
        <w:rPr>
          <w:b/>
        </w:rPr>
        <w:t xml:space="preserve">    Grantee Summary of Accomplishments CDBG - HOME FY2014 Report (PR23)</w:t>
      </w:r>
    </w:p>
    <w:p w:rsidR="00543FA2" w:rsidRPr="004064F6" w:rsidRDefault="00543FA2" w:rsidP="009758AA">
      <w:pPr>
        <w:rPr>
          <w:b/>
        </w:rPr>
      </w:pPr>
      <w:r w:rsidRPr="004064F6">
        <w:rPr>
          <w:b/>
        </w:rPr>
        <w:t xml:space="preserve">    Summary of Consolidated Plan 2014 Projects (PR06)</w:t>
      </w:r>
    </w:p>
    <w:p w:rsidR="00543FA2" w:rsidRPr="004064F6" w:rsidRDefault="00543FA2" w:rsidP="009758AA">
      <w:pPr>
        <w:rPr>
          <w:b/>
        </w:rPr>
      </w:pPr>
      <w:r w:rsidRPr="004064F6">
        <w:rPr>
          <w:b/>
        </w:rPr>
        <w:t xml:space="preserve">    Summary of Activities Report (PR03)</w:t>
      </w:r>
    </w:p>
    <w:p w:rsidR="00543FA2" w:rsidRPr="004064F6" w:rsidRDefault="00543FA2" w:rsidP="009758AA">
      <w:pPr>
        <w:rPr>
          <w:b/>
        </w:rPr>
      </w:pPr>
      <w:r w:rsidRPr="004064F6">
        <w:rPr>
          <w:b/>
        </w:rPr>
        <w:t xml:space="preserve">    CDBG Performance Measures Report (PR83)</w:t>
      </w:r>
    </w:p>
    <w:p w:rsidR="00543FA2" w:rsidRPr="004064F6" w:rsidRDefault="00543FA2" w:rsidP="009758AA">
      <w:pPr>
        <w:rPr>
          <w:b/>
        </w:rPr>
      </w:pPr>
      <w:r w:rsidRPr="004064F6">
        <w:rPr>
          <w:b/>
        </w:rPr>
        <w:t xml:space="preserve">     </w:t>
      </w:r>
      <w:r w:rsidRPr="004064F6">
        <w:rPr>
          <w:b/>
        </w:rPr>
        <w:tab/>
        <w:t>Section 1- Public Facilities - Services – Infrastructure and Economic Development</w:t>
      </w:r>
    </w:p>
    <w:p w:rsidR="00543FA2" w:rsidRPr="004064F6" w:rsidRDefault="00543FA2" w:rsidP="009758AA">
      <w:pPr>
        <w:rPr>
          <w:b/>
        </w:rPr>
      </w:pPr>
      <w:r w:rsidRPr="004064F6">
        <w:rPr>
          <w:b/>
        </w:rPr>
        <w:tab/>
        <w:t>Section 2- Rental Housing Rehabilitation/Construction</w:t>
      </w:r>
    </w:p>
    <w:p w:rsidR="00543FA2" w:rsidRPr="004064F6" w:rsidRDefault="00543FA2" w:rsidP="009758AA">
      <w:pPr>
        <w:rPr>
          <w:b/>
        </w:rPr>
      </w:pPr>
      <w:r w:rsidRPr="004064F6">
        <w:rPr>
          <w:b/>
        </w:rPr>
        <w:tab/>
        <w:t xml:space="preserve">Section 3- Owner Occupied Housing Rehabilitation - Acquisition/Rehabilitation - </w:t>
      </w:r>
    </w:p>
    <w:p w:rsidR="00543FA2" w:rsidRPr="004064F6" w:rsidRDefault="00543FA2" w:rsidP="009758AA">
      <w:pPr>
        <w:rPr>
          <w:b/>
        </w:rPr>
      </w:pPr>
      <w:r w:rsidRPr="004064F6">
        <w:rPr>
          <w:b/>
        </w:rPr>
        <w:tab/>
      </w:r>
      <w:r w:rsidRPr="004064F6">
        <w:rPr>
          <w:b/>
        </w:rPr>
        <w:tab/>
        <w:t>Construction</w:t>
      </w:r>
    </w:p>
    <w:p w:rsidR="00543FA2" w:rsidRPr="004064F6" w:rsidRDefault="00543FA2" w:rsidP="009758AA">
      <w:pPr>
        <w:pStyle w:val="BodyText"/>
        <w:rPr>
          <w:i/>
          <w:sz w:val="22"/>
          <w:szCs w:val="22"/>
        </w:rPr>
      </w:pPr>
      <w:r w:rsidRPr="004064F6">
        <w:rPr>
          <w:i/>
          <w:sz w:val="22"/>
          <w:szCs w:val="22"/>
        </w:rPr>
        <w:t>Please call this department at (716) 631-7082 or provide written requests to:</w:t>
      </w:r>
    </w:p>
    <w:p w:rsidR="00543FA2" w:rsidRPr="004064F6" w:rsidRDefault="00543FA2" w:rsidP="004064F6">
      <w:pPr>
        <w:numPr>
          <w:ilvl w:val="0"/>
          <w:numId w:val="17"/>
        </w:numPr>
        <w:spacing w:after="0" w:line="240" w:lineRule="auto"/>
        <w:rPr>
          <w:b/>
          <w:i/>
        </w:rPr>
      </w:pPr>
      <w:r w:rsidRPr="004064F6">
        <w:rPr>
          <w:b/>
          <w:i/>
        </w:rPr>
        <w:t xml:space="preserve">Town of </w:t>
      </w:r>
      <w:smartTag w:uri="urn:schemas-microsoft-com:office:smarttags" w:element="place">
        <w:smartTag w:uri="urn:schemas-microsoft-com:office:smarttags" w:element="City">
          <w:r w:rsidRPr="004064F6">
            <w:rPr>
              <w:b/>
              <w:i/>
            </w:rPr>
            <w:t>Amherst</w:t>
          </w:r>
        </w:smartTag>
      </w:smartTag>
      <w:r w:rsidRPr="004064F6">
        <w:rPr>
          <w:b/>
          <w:i/>
        </w:rPr>
        <w:t xml:space="preserve"> Community Development Program</w:t>
      </w:r>
    </w:p>
    <w:p w:rsidR="00543FA2" w:rsidRPr="004064F6" w:rsidRDefault="00543FA2" w:rsidP="004064F6">
      <w:pPr>
        <w:spacing w:line="240" w:lineRule="auto"/>
        <w:ind w:firstLine="360"/>
      </w:pPr>
      <w:r w:rsidRPr="004064F6">
        <w:t>5583 Main Street</w:t>
      </w:r>
      <w:r>
        <w:t xml:space="preserve">,  </w:t>
      </w:r>
      <w:r w:rsidRPr="004064F6">
        <w:t>Williamsville, NY 14221</w:t>
      </w:r>
    </w:p>
    <w:p w:rsidR="00543FA2" w:rsidRDefault="00543FA2"/>
    <w:p w:rsidR="00543FA2" w:rsidRDefault="00543FA2" w:rsidP="00F862A6">
      <w:pPr>
        <w:pStyle w:val="Heading2"/>
        <w:jc w:val="center"/>
        <w:rPr>
          <w:rFonts w:ascii="Calibri" w:hAnsi="Calibri"/>
          <w:i w:val="0"/>
        </w:rPr>
        <w:sectPr w:rsidR="00543FA2" w:rsidSect="004064F6">
          <w:footerReference w:type="default" r:id="rId10"/>
          <w:pgSz w:w="12240" w:h="15840"/>
          <w:pgMar w:top="1008" w:right="1008" w:bottom="1008" w:left="1008" w:header="720" w:footer="720" w:gutter="0"/>
          <w:cols w:space="720"/>
          <w:docGrid w:linePitch="360"/>
        </w:sectPr>
      </w:pPr>
    </w:p>
    <w:p w:rsidR="00543FA2" w:rsidRDefault="00543FA2" w:rsidP="00F862A6">
      <w:pPr>
        <w:pStyle w:val="Heading2"/>
        <w:jc w:val="center"/>
        <w:rPr>
          <w:rFonts w:ascii="Calibri" w:hAnsi="Calibri"/>
          <w:i w:val="0"/>
        </w:rPr>
      </w:pPr>
      <w:smartTag w:uri="urn:schemas-microsoft-com:office:smarttags" w:element="City">
        <w:r>
          <w:rPr>
            <w:rFonts w:ascii="Calibri" w:hAnsi="Calibri"/>
            <w:i w:val="0"/>
          </w:rPr>
          <w:t>Amherst</w:t>
        </w:r>
      </w:smartTag>
      <w:r>
        <w:rPr>
          <w:rFonts w:ascii="Calibri" w:hAnsi="Calibri"/>
          <w:i w:val="0"/>
        </w:rPr>
        <w:t xml:space="preserve"> – </w:t>
      </w:r>
      <w:smartTag w:uri="urn:schemas-microsoft-com:office:smarttags" w:element="City">
        <w:r>
          <w:rPr>
            <w:rFonts w:ascii="Calibri" w:hAnsi="Calibri"/>
            <w:i w:val="0"/>
          </w:rPr>
          <w:t>Cheektowaga</w:t>
        </w:r>
      </w:smartTag>
      <w:r>
        <w:rPr>
          <w:rFonts w:ascii="Calibri" w:hAnsi="Calibri"/>
          <w:i w:val="0"/>
        </w:rPr>
        <w:t xml:space="preserve"> – Tonawanda HOME Consortium</w:t>
      </w:r>
    </w:p>
    <w:p w:rsidR="00543FA2" w:rsidRPr="00F862A6" w:rsidRDefault="00543FA2" w:rsidP="00F862A6">
      <w:pPr>
        <w:jc w:val="center"/>
        <w:rPr>
          <w:rFonts w:cs="Arial"/>
          <w:b/>
          <w:bCs/>
          <w:iCs/>
          <w:sz w:val="28"/>
          <w:szCs w:val="28"/>
        </w:rPr>
      </w:pPr>
      <w:r>
        <w:rPr>
          <w:rFonts w:cs="Arial"/>
          <w:b/>
          <w:bCs/>
          <w:iCs/>
          <w:sz w:val="28"/>
          <w:szCs w:val="28"/>
        </w:rPr>
        <w:t xml:space="preserve">2014 </w:t>
      </w:r>
      <w:r w:rsidRPr="00F862A6">
        <w:rPr>
          <w:rFonts w:cs="Arial"/>
          <w:b/>
          <w:bCs/>
          <w:iCs/>
          <w:sz w:val="28"/>
          <w:szCs w:val="28"/>
        </w:rPr>
        <w:t>Consolidated Plan Annual Performance and Evaluation Report</w:t>
      </w:r>
      <w:r>
        <w:rPr>
          <w:rFonts w:cs="Arial"/>
          <w:b/>
          <w:bCs/>
          <w:iCs/>
          <w:sz w:val="28"/>
          <w:szCs w:val="28"/>
        </w:rPr>
        <w:t xml:space="preserve"> (CAPER)</w:t>
      </w:r>
    </w:p>
    <w:p w:rsidR="00543FA2" w:rsidRDefault="00543FA2">
      <w:pPr>
        <w:pStyle w:val="Heading2"/>
        <w:rPr>
          <w:rFonts w:ascii="Calibri" w:hAnsi="Calibri"/>
          <w:i w:val="0"/>
        </w:rPr>
      </w:pPr>
      <w:r>
        <w:rPr>
          <w:rFonts w:ascii="Calibri" w:hAnsi="Calibri"/>
          <w:i w:val="0"/>
        </w:rPr>
        <w:t>CR-05 - Goals and Outcomes</w:t>
      </w:r>
    </w:p>
    <w:p w:rsidR="00543FA2" w:rsidRDefault="00543FA2">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543FA2" w:rsidRDefault="00543FA2">
      <w:pPr>
        <w:keepNext/>
        <w:widowControl w:val="0"/>
        <w:spacing w:after="0" w:line="240" w:lineRule="auto"/>
      </w:pPr>
      <w:r>
        <w:t>This could be an overview that includes major initiatives and highlights that were proposed and executed throughout the program year.</w:t>
      </w:r>
    </w:p>
    <w:p w:rsidR="00543FA2" w:rsidRDefault="00543FA2">
      <w:pPr>
        <w:keepNext/>
        <w:widowControl w:val="0"/>
        <w:spacing w:after="0" w:line="240" w:lineRule="auto"/>
        <w:rPr>
          <w:b/>
        </w:rPr>
      </w:pPr>
    </w:p>
    <w:p w:rsidR="00543FA2" w:rsidRDefault="00543FA2">
      <w:pPr>
        <w:widowControl w:val="0"/>
        <w:spacing w:beforeAutospacing="1" w:afterAutospacing="1"/>
        <w:rPr>
          <w:szCs w:val="24"/>
        </w:rPr>
      </w:pPr>
      <w:r>
        <w:t>This Fiscal Year’s report concludes the overview of the Town’s Five Year Consolidated Plan from 2010-2014 and the Annual Action Plan for 2014 for CDBG and HOME funding.</w:t>
      </w:r>
    </w:p>
    <w:p w:rsidR="00543FA2" w:rsidRDefault="00543FA2">
      <w:pPr>
        <w:widowControl w:val="0"/>
        <w:spacing w:beforeAutospacing="1" w:afterAutospacing="1"/>
        <w:rPr>
          <w:szCs w:val="24"/>
        </w:rPr>
      </w:pPr>
      <w:r>
        <w:t xml:space="preserve">Single family owner-occupied home rehabilitation continues to be the main focus of the Community Development Block Grant and HOME Investment Partnerships Grant programs in the Town.  Many of the older homes in the first ring suburbs require extensive general maintenance and are occupied by many of the lower income and senior households in the Town with little disposable income to afford the upkeep.   The Town’s Housing Rehabilitation Program offers eligible homeowners 0% interest loans to do the necessary repairs required to provide a safe and secure home.  These loans do not have to be repaid until sale or transfer of the property.  During the 2014 program year, April 1, 2014 through March 31, 2015, the Town of </w:t>
      </w:r>
      <w:smartTag w:uri="urn:schemas-microsoft-com:office:smarttags" w:element="City">
        <w:r>
          <w:t>Amherst</w:t>
        </w:r>
      </w:smartTag>
      <w:r>
        <w:t xml:space="preserve"> provided $558,359 in housing rehabilitation loans to eligible owners of thirty nine (39) single family homes. This sum includes $168,311 in CDBG funds, $155,150 in HOME funds, and $109,664 in NYS Affordable Housing Corp. funds expended during this period.  Lead paint hazards were removed from sixteen (16) homes in </w:t>
      </w:r>
      <w:smartTag w:uri="urn:schemas-microsoft-com:office:smarttags" w:element="City">
        <w:r>
          <w:t>Amherst</w:t>
        </w:r>
      </w:smartTag>
      <w:r>
        <w:t>.</w:t>
      </w:r>
    </w:p>
    <w:p w:rsidR="00543FA2" w:rsidRDefault="00543FA2">
      <w:pPr>
        <w:widowControl w:val="0"/>
        <w:spacing w:beforeAutospacing="1" w:afterAutospacing="1"/>
        <w:rPr>
          <w:szCs w:val="24"/>
        </w:rPr>
      </w:pPr>
      <w:r>
        <w:t xml:space="preserve">In addition to housing rehabilitation loans, HOME funds are used to purchase foreclosed, vacant and deteriorated residential property in </w:t>
      </w:r>
      <w:smartTag w:uri="urn:schemas-microsoft-com:office:smarttags" w:element="City">
        <w:r>
          <w:t>Amherst</w:t>
        </w:r>
      </w:smartTag>
      <w:r>
        <w:t xml:space="preserve"> for rehabilitation and resale to an income eligible first-time homebuyer.  This activity is accomplished in conjunction with the Town’s designated Owner Developer, New Opportunities Community Housing Development Corp. through an agreement with New Opportunities, a property on </w:t>
      </w:r>
      <w:smartTag w:uri="urn:schemas-microsoft-com:office:smarttags" w:element="City">
        <w:r>
          <w:t>Garland Drive</w:t>
        </w:r>
      </w:smartTag>
      <w:r>
        <w:t xml:space="preserve"> in Eggertsville was purchased in April 2014. This property was previously owned by an absentee landlord and used as a rental property for local college students for a period of years.  After substantial renovation, this house was sold to an eligible first time homebuyer and returned to owner occupancy in this residential neighborhood.  </w:t>
      </w:r>
    </w:p>
    <w:p w:rsidR="00543FA2" w:rsidRDefault="00543FA2">
      <w:pPr>
        <w:widowControl w:val="0"/>
        <w:spacing w:beforeAutospacing="1" w:afterAutospacing="1"/>
        <w:rPr>
          <w:szCs w:val="24"/>
        </w:rPr>
      </w:pPr>
      <w:r>
        <w:t xml:space="preserve">HOME funds were also used to assist seven (7) individual first-time homebuyers in purchasing homes in </w:t>
      </w:r>
      <w:smartTag w:uri="urn:schemas-microsoft-com:office:smarttags" w:element="City">
        <w:r>
          <w:t>Amherst</w:t>
        </w:r>
      </w:smartTag>
      <w:r>
        <w:t xml:space="preserve"> during the 2014 program year.</w:t>
      </w:r>
    </w:p>
    <w:p w:rsidR="00543FA2" w:rsidRDefault="00543FA2" w:rsidP="00F862A6">
      <w:pPr>
        <w:widowControl w:val="0"/>
        <w:spacing w:beforeAutospacing="1" w:afterAutospacing="1"/>
        <w:rPr>
          <w:b/>
          <w:sz w:val="24"/>
          <w:szCs w:val="24"/>
        </w:rPr>
      </w:pPr>
      <w:r>
        <w:t> </w:t>
      </w:r>
      <w:r>
        <w:rPr>
          <w:b/>
          <w:sz w:val="24"/>
          <w:szCs w:val="24"/>
        </w:rPr>
        <w:t>Comparison of the proposed versus actual outcomes for each outcome measure submitted with the consolidated plan and explain, if applicable, why progress was not made toward meeting goals and objectives.  91.520(g)</w:t>
      </w:r>
    </w:p>
    <w:p w:rsidR="00543FA2" w:rsidRDefault="00543FA2">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543FA2" w:rsidRDefault="00543FA2">
      <w:pPr>
        <w:widowControl w:val="0"/>
        <w:rPr>
          <w:b/>
          <w:sz w:val="24"/>
          <w:szCs w:val="24"/>
        </w:rPr>
      </w:pPr>
    </w:p>
    <w:tbl>
      <w:tblPr>
        <w:tblW w:w="13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7"/>
        <w:gridCol w:w="1448"/>
        <w:gridCol w:w="956"/>
        <w:gridCol w:w="2321"/>
        <w:gridCol w:w="1297"/>
        <w:gridCol w:w="983"/>
        <w:gridCol w:w="957"/>
        <w:gridCol w:w="1029"/>
        <w:gridCol w:w="983"/>
        <w:gridCol w:w="938"/>
        <w:gridCol w:w="1029"/>
      </w:tblGrid>
      <w:tr w:rsidR="00543FA2" w:rsidTr="00694645">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Goal</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Category</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Source / Amount</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Indicator</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Unit of Measure</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Expected – Strategic Plan</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Actual – Strategic Plan</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Percent Complete</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Expected – Program Year</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Actual – Program Year</w:t>
            </w:r>
          </w:p>
        </w:tc>
        <w:tc>
          <w:tcPr>
            <w:tcW w:w="1248" w:type="dxa"/>
          </w:tcPr>
          <w:p w:rsidR="00543FA2" w:rsidRPr="00694645" w:rsidRDefault="00543FA2" w:rsidP="00694645">
            <w:pPr>
              <w:keepNext/>
              <w:widowControl w:val="0"/>
              <w:spacing w:after="0" w:line="240" w:lineRule="auto"/>
              <w:rPr>
                <w:b/>
                <w:sz w:val="20"/>
                <w:szCs w:val="20"/>
              </w:rPr>
            </w:pPr>
            <w:r w:rsidRPr="00694645">
              <w:rPr>
                <w:b/>
                <w:sz w:val="20"/>
                <w:szCs w:val="20"/>
              </w:rPr>
              <w:t>Percent Complete</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Affirmatively Further Fair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Public Housing</w:t>
            </w:r>
            <w:r w:rsidRPr="00694645">
              <w:rPr>
                <w:color w:val="000000"/>
                <w:szCs w:val="20"/>
              </w:rPr>
              <w:br/>
              <w:t>Non-Homeless Special Needs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$4500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other than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Persons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Affirmatively Further Fair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Public Housing</w:t>
            </w:r>
            <w:r w:rsidRPr="00694645">
              <w:rPr>
                <w:color w:val="000000"/>
                <w:szCs w:val="20"/>
              </w:rPr>
              <w:br/>
              <w:t>Non-Homeless Special Needs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$4500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for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25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92</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368.00%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70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92</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131.43%</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Historic Preservation/ /Elimination of Slum and Bl</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preservation of historic sites and eliminate blight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$34615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Facade treatment/business building rehabilitation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Business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Improve Housing Stock</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$94447 / HOME: $92361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Homeowner Housing Rehabilitated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 Housing Unit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25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24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96.00%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30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39</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130.00%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Promote Affordable Homeownership</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 $20000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other than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Persons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70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99</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141.43%</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Promote Affordable Homeownership</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 $20000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Direct Financial Assistance to Homebuyers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7</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175.00%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Provide Assistance to Homeless Population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Homeless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Tenant-based rental assistance / Rapid Rehousing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Provide Assistance to Homeless Population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Homeless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Overnight/Emergency Shelter/Transitional Housing Beds added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Beds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6</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150.00%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6</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150.00%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Provide Assistance to Homeless Population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Homeless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Homelessness Prevention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Persons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Rental Housing Owner-occupied Rehabilitation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for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Rental Housing Owner-occupied Rehabilitation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Rental units rehabilitated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 Housing Unit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Special Needs Population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Non-Homeless Special Needs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$8000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other than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Persons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43</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860.00%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8000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8000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Special Needs Population</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r w:rsidRPr="00694645">
              <w:rPr>
                <w:color w:val="000000"/>
                <w:szCs w:val="20"/>
              </w:rPr>
              <w:br/>
              <w:t>Non-Homeless Special Needs</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$8000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Homeowner Housing Rehabilitated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 Housing Unit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20.00%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Weatherization Assistance</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$2500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Public service activities for Low/Moderate Income Housing Benefit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Households Assisted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15</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Weatherization Assistance</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$2500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Rental units rehabilitated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 Housing Unit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100.00%</w:t>
            </w:r>
          </w:p>
        </w:tc>
      </w:tr>
      <w:tr w:rsidR="00543FA2" w:rsidTr="00694645">
        <w:trPr>
          <w:cantSplit/>
        </w:trPr>
        <w:tc>
          <w:tcPr>
            <w:tcW w:w="0" w:type="auto"/>
            <w:vAlign w:val="center"/>
          </w:tcPr>
          <w:p w:rsidR="00543FA2" w:rsidRPr="00694645" w:rsidRDefault="00543FA2">
            <w:pPr>
              <w:spacing w:beforeAutospacing="1" w:afterAutospacing="1"/>
              <w:rPr>
                <w:sz w:val="20"/>
                <w:szCs w:val="20"/>
              </w:rPr>
            </w:pPr>
            <w:r w:rsidRPr="00694645">
              <w:rPr>
                <w:color w:val="000000"/>
                <w:szCs w:val="20"/>
              </w:rPr>
              <w:t>Weatherization Assistance</w:t>
            </w:r>
          </w:p>
        </w:tc>
        <w:tc>
          <w:tcPr>
            <w:tcW w:w="0" w:type="auto"/>
            <w:vAlign w:val="center"/>
          </w:tcPr>
          <w:p w:rsidR="00543FA2" w:rsidRPr="00694645" w:rsidRDefault="00543FA2">
            <w:pPr>
              <w:spacing w:beforeAutospacing="1" w:afterAutospacing="1"/>
              <w:rPr>
                <w:sz w:val="20"/>
                <w:szCs w:val="20"/>
              </w:rPr>
            </w:pPr>
            <w:r w:rsidRPr="00694645">
              <w:rPr>
                <w:color w:val="000000"/>
                <w:szCs w:val="20"/>
              </w:rPr>
              <w:t>Affordable Housing</w:t>
            </w:r>
          </w:p>
        </w:tc>
        <w:tc>
          <w:tcPr>
            <w:tcW w:w="0" w:type="auto"/>
            <w:vAlign w:val="center"/>
          </w:tcPr>
          <w:p w:rsidR="00543FA2" w:rsidRPr="00694645" w:rsidRDefault="00543FA2">
            <w:pPr>
              <w:spacing w:beforeAutospacing="1" w:afterAutospacing="1"/>
              <w:rPr>
                <w:sz w:val="20"/>
                <w:szCs w:val="20"/>
              </w:rPr>
            </w:pPr>
            <w:r w:rsidRPr="00694645">
              <w:rPr>
                <w:color w:val="000000"/>
                <w:szCs w:val="20"/>
              </w:rPr>
              <w:t>CDBG: $2500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Homeowner Housing Rehabilitated</w:t>
            </w:r>
          </w:p>
        </w:tc>
        <w:tc>
          <w:tcPr>
            <w:tcW w:w="0" w:type="auto"/>
            <w:vAlign w:val="center"/>
          </w:tcPr>
          <w:p w:rsidR="00543FA2" w:rsidRPr="00694645" w:rsidRDefault="00543FA2">
            <w:pPr>
              <w:spacing w:beforeAutospacing="1" w:afterAutospacing="1"/>
              <w:rPr>
                <w:sz w:val="20"/>
                <w:szCs w:val="20"/>
              </w:rPr>
            </w:pPr>
            <w:r w:rsidRPr="00694645">
              <w:rPr>
                <w:color w:val="000000"/>
                <w:szCs w:val="20"/>
              </w:rPr>
              <w:t>Household Housing Unit</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0</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w:t>
            </w:r>
          </w:p>
        </w:tc>
        <w:tc>
          <w:tcPr>
            <w:tcW w:w="0" w:type="auto"/>
            <w:vAlign w:val="center"/>
          </w:tcPr>
          <w:p w:rsidR="00543FA2" w:rsidRPr="00694645" w:rsidRDefault="00543FA2">
            <w:pPr>
              <w:spacing w:beforeAutospacing="1" w:afterAutospacing="1"/>
              <w:rPr>
                <w:sz w:val="20"/>
                <w:szCs w:val="20"/>
              </w:rPr>
            </w:pPr>
            <w:r w:rsidRPr="00694645">
              <w:rPr>
                <w:color w:val="000000"/>
                <w:szCs w:val="20"/>
              </w:rPr>
              <w:t>24</w:t>
            </w:r>
          </w:p>
        </w:tc>
        <w:tc>
          <w:tcPr>
            <w:tcW w:w="0" w:type="auto"/>
            <w:vAlign w:val="center"/>
          </w:tcPr>
          <w:p w:rsidR="00543FA2" w:rsidRPr="00694645" w:rsidRDefault="00543FA2">
            <w:pPr>
              <w:spacing w:beforeAutospacing="1" w:afterAutospacing="1"/>
              <w:rPr>
                <w:sz w:val="20"/>
                <w:szCs w:val="20"/>
              </w:rPr>
            </w:pPr>
            <w:r w:rsidRPr="00694645">
              <w:rPr>
                <w:color w:val="000000"/>
                <w:szCs w:val="20"/>
              </w:rPr>
              <w:t>12</w:t>
            </w:r>
          </w:p>
        </w:tc>
        <w:tc>
          <w:tcPr>
            <w:tcW w:w="0" w:type="auto"/>
            <w:vAlign w:val="center"/>
          </w:tcPr>
          <w:p w:rsidR="00543FA2" w:rsidRPr="00694645" w:rsidRDefault="00543FA2">
            <w:pPr>
              <w:spacing w:beforeAutospacing="1" w:afterAutospacing="1"/>
              <w:rPr>
                <w:sz w:val="20"/>
                <w:szCs w:val="20"/>
              </w:rPr>
            </w:pPr>
            <w:r w:rsidRPr="00694645">
              <w:rPr>
                <w:color w:val="000000"/>
                <w:szCs w:val="20"/>
              </w:rPr>
              <w:t xml:space="preserve">        50.00%</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1</w:t>
      </w:r>
      <w:r>
        <w:rPr>
          <w:rFonts w:ascii="Calibri" w:hAnsi="Calibri"/>
        </w:rPr>
        <w:fldChar w:fldCharType="end"/>
      </w:r>
      <w:r>
        <w:rPr>
          <w:rFonts w:ascii="Calibri" w:hAnsi="Calibri"/>
        </w:rPr>
        <w:t xml:space="preserve"> - Accomplishments – Program Year &amp; Strategic Plan to Date</w:t>
      </w:r>
    </w:p>
    <w:p w:rsidR="00543FA2" w:rsidRDefault="00543FA2"/>
    <w:p w:rsidR="00543FA2" w:rsidRDefault="00543FA2"/>
    <w:p w:rsidR="00543FA2" w:rsidRDefault="00543FA2">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rsidR="00543FA2" w:rsidRDefault="00543FA2">
      <w:pPr>
        <w:keepNext/>
        <w:widowControl w:val="0"/>
        <w:spacing w:beforeAutospacing="1" w:afterAutospacing="1"/>
      </w:pPr>
      <w:r>
        <w:t>Single family owner-occupied home rehabilitation continues to be the main focus of the Community Development Block Grant and HOME Investment Partnerships Grant programs in the Town.  Many of the older homes in the first ring suburbs require extensive general maintenance and are occupied by many of the lower income and senior households in the Town with little disposable income to afford the upkeep.   The Town’s Housing Rehabilitation Program offers eligible homeowners 0% interest loans to do the necessary repairs required to provide a safe and secure home.  These loans do not have to be repaid until sale or transfer of the property.  During the 2014 program year, April 1, 2014 through March 31, 2015, the Town of Amherst provided $558,359 in housing rehabilitation loans to eligible owners of thirty nine (39) single family homes. This sum includes $168,311 in CDBG funds, $155,150 in HOME funds, and $109,664 in NYS Affordable Housing Corp. funds expended during this period.  Lead paint hazards were removed from sixteen (16) homes in Amherst.</w:t>
      </w:r>
    </w:p>
    <w:p w:rsidR="00543FA2" w:rsidRDefault="00543FA2">
      <w:pPr>
        <w:keepNext/>
        <w:widowControl w:val="0"/>
        <w:spacing w:beforeAutospacing="1" w:afterAutospacing="1"/>
      </w:pPr>
    </w:p>
    <w:p w:rsidR="00543FA2" w:rsidRDefault="00543FA2">
      <w:r>
        <w:rPr>
          <w:b/>
          <w:szCs w:val="24"/>
        </w:rPr>
        <w:t>Additional CDBG Non-Housing Services</w:t>
      </w:r>
    </w:p>
    <w:p w:rsidR="00543FA2" w:rsidRDefault="00543FA2">
      <w:pPr>
        <w:keepNext/>
        <w:widowControl w:val="0"/>
        <w:spacing w:beforeAutospacing="1" w:afterAutospacing="1"/>
        <w:rPr>
          <w:szCs w:val="24"/>
        </w:rPr>
      </w:pPr>
      <w:r>
        <w:t>CDBG funds continue to support: Family Service Counseling for at risk families through Catholic Charities; Boys and Girls Club after school services; Housing Counseling and Financial Education services; air Housing activities; and Foreclosure Prevention Counseling. The Amherst Senior Center through the purchase of a new wheelchair accessible van for our senior residents with disabilities; CDBG Community Policing program through the Towns Police Department providing additional bicycle and foot patrols in target neighborhoods; Dedicated Code Enforcement program throughout the target areas of the Town benefiting residents of Eggertsville and Creek Woods neighborhoods. These Public Service and Fair Housing activities have a proven, positive impact on the quality of life and well-being of the residents of the neighborhoods in the Towns target areas.</w:t>
      </w:r>
    </w:p>
    <w:p w:rsidR="00543FA2" w:rsidRDefault="00543FA2">
      <w:pPr>
        <w:keepNext/>
        <w:widowControl w:val="0"/>
        <w:spacing w:line="204" w:lineRule="auto"/>
        <w:rPr>
          <w:b/>
          <w:sz w:val="24"/>
          <w:szCs w:val="24"/>
        </w:rPr>
      </w:pPr>
    </w:p>
    <w:p w:rsidR="00543FA2" w:rsidRDefault="00543FA2">
      <w:pPr>
        <w:rPr>
          <w:b/>
          <w:i/>
          <w:sz w:val="26"/>
          <w:szCs w:val="26"/>
        </w:rPr>
        <w:sectPr w:rsidR="00543FA2">
          <w:pgSz w:w="15840" w:h="12240" w:orient="landscape"/>
          <w:pgMar w:top="1440" w:right="1440" w:bottom="1440" w:left="1440" w:header="720" w:footer="720" w:gutter="0"/>
          <w:cols w:space="720"/>
          <w:docGrid w:linePitch="360"/>
        </w:sectPr>
      </w:pPr>
    </w:p>
    <w:p w:rsidR="00543FA2" w:rsidRDefault="00543FA2">
      <w:pPr>
        <w:rPr>
          <w:b/>
          <w:sz w:val="28"/>
          <w:szCs w:val="28"/>
        </w:rPr>
      </w:pPr>
      <w:bookmarkStart w:id="0" w:name="_Toc309810474"/>
      <w:r>
        <w:rPr>
          <w:b/>
          <w:sz w:val="28"/>
          <w:szCs w:val="28"/>
        </w:rPr>
        <w:t>CR-10 - Racial and Ethnic composition of families assisted</w:t>
      </w:r>
    </w:p>
    <w:p w:rsidR="00543FA2" w:rsidRDefault="00543FA2">
      <w:pPr>
        <w:keepNext/>
        <w:widowControl w:val="0"/>
        <w:rPr>
          <w:b/>
          <w:sz w:val="24"/>
          <w:szCs w:val="24"/>
        </w:rPr>
      </w:pPr>
      <w:r>
        <w:rPr>
          <w:b/>
          <w:sz w:val="24"/>
          <w:szCs w:val="24"/>
        </w:rPr>
        <w:t xml:space="preserve">Describe the families assisted (including the racial and ethnic status of families assisted). 91.520(a) </w:t>
      </w: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2"/>
        <w:gridCol w:w="1591"/>
        <w:gridCol w:w="1597"/>
      </w:tblGrid>
      <w:tr w:rsidR="00543FA2">
        <w:trPr>
          <w:cantSplit/>
        </w:trPr>
        <w:tc>
          <w:tcPr>
            <w:tcW w:w="3010" w:type="pct"/>
          </w:tcPr>
          <w:p w:rsidR="00543FA2" w:rsidRDefault="00543FA2">
            <w:pPr>
              <w:keepNext/>
              <w:widowControl w:val="0"/>
              <w:spacing w:after="0" w:line="240" w:lineRule="auto"/>
            </w:pPr>
          </w:p>
        </w:tc>
        <w:tc>
          <w:tcPr>
            <w:tcW w:w="993" w:type="pct"/>
          </w:tcPr>
          <w:p w:rsidR="00543FA2" w:rsidRDefault="00543FA2">
            <w:pPr>
              <w:keepNext/>
              <w:widowControl w:val="0"/>
              <w:spacing w:after="0" w:line="240" w:lineRule="auto"/>
              <w:jc w:val="center"/>
              <w:rPr>
                <w:b/>
              </w:rPr>
            </w:pPr>
            <w:r>
              <w:rPr>
                <w:b/>
              </w:rPr>
              <w:t>CDBG</w:t>
            </w:r>
          </w:p>
        </w:tc>
        <w:tc>
          <w:tcPr>
            <w:tcW w:w="997" w:type="pct"/>
          </w:tcPr>
          <w:p w:rsidR="00543FA2" w:rsidRDefault="00543FA2">
            <w:pPr>
              <w:keepNext/>
              <w:widowControl w:val="0"/>
              <w:spacing w:after="0" w:line="240" w:lineRule="auto"/>
              <w:jc w:val="center"/>
              <w:rPr>
                <w:b/>
              </w:rPr>
            </w:pPr>
            <w:r>
              <w:rPr>
                <w:b/>
              </w:rPr>
              <w:t>HOME</w:t>
            </w:r>
          </w:p>
        </w:tc>
      </w:tr>
    </w:tbl>
    <w:p w:rsidR="00543FA2" w:rsidRDefault="00543FA2">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1"/>
        <w:gridCol w:w="1589"/>
        <w:gridCol w:w="1589"/>
        <w:gridCol w:w="252"/>
      </w:tblGrid>
      <w:tr w:rsidR="00543FA2">
        <w:trPr>
          <w:cantSplit/>
          <w:hidden/>
        </w:trPr>
        <w:tc>
          <w:tcPr>
            <w:tcW w:w="2921" w:type="pct"/>
          </w:tcPr>
          <w:p w:rsidR="00543FA2" w:rsidRDefault="00543FA2">
            <w:pPr>
              <w:keepNext/>
              <w:widowControl w:val="0"/>
              <w:spacing w:after="0" w:line="240" w:lineRule="auto"/>
              <w:rPr>
                <w:vanish/>
              </w:rPr>
            </w:pPr>
          </w:p>
        </w:tc>
        <w:tc>
          <w:tcPr>
            <w:tcW w:w="963" w:type="pct"/>
          </w:tcPr>
          <w:p w:rsidR="00543FA2" w:rsidRDefault="00543FA2">
            <w:pPr>
              <w:keepNext/>
              <w:widowControl w:val="0"/>
              <w:spacing w:after="0" w:line="240" w:lineRule="auto"/>
              <w:jc w:val="center"/>
              <w:rPr>
                <w:b/>
                <w:vanish/>
              </w:rPr>
            </w:pPr>
          </w:p>
        </w:tc>
        <w:tc>
          <w:tcPr>
            <w:tcW w:w="963" w:type="pct"/>
          </w:tcPr>
          <w:p w:rsidR="00543FA2" w:rsidRDefault="00543FA2">
            <w:pPr>
              <w:keepNext/>
              <w:widowControl w:val="0"/>
              <w:spacing w:after="0" w:line="240" w:lineRule="auto"/>
              <w:jc w:val="center"/>
              <w:rPr>
                <w:b/>
                <w:vanish/>
              </w:rPr>
            </w:pPr>
          </w:p>
        </w:tc>
        <w:tc>
          <w:tcPr>
            <w:tcW w:w="153" w:type="pct"/>
          </w:tcPr>
          <w:p w:rsidR="00543FA2" w:rsidRDefault="00543FA2">
            <w:pPr>
              <w:keepNext/>
              <w:widowControl w:val="0"/>
              <w:spacing w:after="0" w:line="240" w:lineRule="auto"/>
              <w:jc w:val="center"/>
              <w:rPr>
                <w:b/>
                <w:vanish/>
              </w:rPr>
            </w:pP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White</w:t>
            </w:r>
          </w:p>
        </w:tc>
        <w:tc>
          <w:tcPr>
            <w:tcW w:w="1589" w:type="dxa"/>
            <w:vAlign w:val="bottom"/>
          </w:tcPr>
          <w:p w:rsidR="00543FA2" w:rsidRDefault="00543FA2">
            <w:pPr>
              <w:spacing w:beforeAutospacing="1" w:afterAutospacing="1"/>
              <w:jc w:val="right"/>
            </w:pPr>
            <w:r>
              <w:rPr>
                <w:color w:val="000000"/>
              </w:rPr>
              <w:t>74</w:t>
            </w:r>
          </w:p>
        </w:tc>
        <w:tc>
          <w:tcPr>
            <w:tcW w:w="1589" w:type="dxa"/>
            <w:vAlign w:val="bottom"/>
          </w:tcPr>
          <w:p w:rsidR="00543FA2" w:rsidRDefault="00543FA2">
            <w:pPr>
              <w:spacing w:beforeAutospacing="1" w:afterAutospacing="1"/>
              <w:jc w:val="right"/>
            </w:pPr>
            <w:r>
              <w:rPr>
                <w:color w:val="000000"/>
              </w:rPr>
              <w:t>63</w:t>
            </w: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Black or African American</w:t>
            </w:r>
          </w:p>
        </w:tc>
        <w:tc>
          <w:tcPr>
            <w:tcW w:w="1589" w:type="dxa"/>
            <w:vAlign w:val="bottom"/>
          </w:tcPr>
          <w:p w:rsidR="00543FA2" w:rsidRDefault="00543FA2">
            <w:pPr>
              <w:spacing w:beforeAutospacing="1" w:afterAutospacing="1"/>
              <w:jc w:val="right"/>
            </w:pPr>
            <w:r>
              <w:rPr>
                <w:color w:val="000000"/>
              </w:rPr>
              <w:t>58</w:t>
            </w:r>
          </w:p>
        </w:tc>
        <w:tc>
          <w:tcPr>
            <w:tcW w:w="1589" w:type="dxa"/>
            <w:vAlign w:val="bottom"/>
          </w:tcPr>
          <w:p w:rsidR="00543FA2" w:rsidRDefault="00543FA2">
            <w:pPr>
              <w:spacing w:beforeAutospacing="1" w:afterAutospacing="1"/>
              <w:jc w:val="right"/>
            </w:pPr>
            <w:r>
              <w:rPr>
                <w:color w:val="000000"/>
              </w:rPr>
              <w:t>12</w:t>
            </w: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Asian</w:t>
            </w:r>
          </w:p>
        </w:tc>
        <w:tc>
          <w:tcPr>
            <w:tcW w:w="1589" w:type="dxa"/>
            <w:vAlign w:val="bottom"/>
          </w:tcPr>
          <w:p w:rsidR="00543FA2" w:rsidRDefault="00543FA2">
            <w:pPr>
              <w:spacing w:beforeAutospacing="1" w:afterAutospacing="1"/>
              <w:jc w:val="right"/>
            </w:pPr>
            <w:r>
              <w:rPr>
                <w:color w:val="000000"/>
              </w:rPr>
              <w:t>1</w:t>
            </w:r>
          </w:p>
        </w:tc>
        <w:tc>
          <w:tcPr>
            <w:tcW w:w="1589" w:type="dxa"/>
            <w:vAlign w:val="bottom"/>
          </w:tcPr>
          <w:p w:rsidR="00543FA2" w:rsidRDefault="00543FA2">
            <w:pPr>
              <w:spacing w:beforeAutospacing="1" w:afterAutospacing="1"/>
              <w:jc w:val="right"/>
            </w:pPr>
            <w:r>
              <w:rPr>
                <w:color w:val="000000"/>
              </w:rPr>
              <w:t>8</w:t>
            </w: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American Indian or American Native</w:t>
            </w:r>
          </w:p>
        </w:tc>
        <w:tc>
          <w:tcPr>
            <w:tcW w:w="1589" w:type="dxa"/>
            <w:vAlign w:val="bottom"/>
          </w:tcPr>
          <w:p w:rsidR="00543FA2" w:rsidRDefault="00543FA2">
            <w:pPr>
              <w:spacing w:beforeAutospacing="1" w:afterAutospacing="1"/>
              <w:jc w:val="right"/>
            </w:pPr>
            <w:r>
              <w:rPr>
                <w:color w:val="000000"/>
              </w:rPr>
              <w:t>0</w:t>
            </w:r>
          </w:p>
        </w:tc>
        <w:tc>
          <w:tcPr>
            <w:tcW w:w="1589" w:type="dxa"/>
            <w:vAlign w:val="bottom"/>
          </w:tcPr>
          <w:p w:rsidR="00543FA2" w:rsidRDefault="00543FA2">
            <w:pPr>
              <w:spacing w:beforeAutospacing="1" w:afterAutospacing="1"/>
              <w:jc w:val="right"/>
            </w:pPr>
            <w:r>
              <w:rPr>
                <w:color w:val="000000"/>
              </w:rPr>
              <w:t>0</w:t>
            </w: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Native Hawaiian or Other Pacific Islander</w:t>
            </w:r>
          </w:p>
        </w:tc>
        <w:tc>
          <w:tcPr>
            <w:tcW w:w="1589" w:type="dxa"/>
            <w:vAlign w:val="bottom"/>
          </w:tcPr>
          <w:p w:rsidR="00543FA2" w:rsidRDefault="00543FA2">
            <w:pPr>
              <w:spacing w:beforeAutospacing="1" w:afterAutospacing="1"/>
              <w:jc w:val="right"/>
            </w:pPr>
            <w:r>
              <w:rPr>
                <w:color w:val="000000"/>
              </w:rPr>
              <w:t>0</w:t>
            </w:r>
          </w:p>
        </w:tc>
        <w:tc>
          <w:tcPr>
            <w:tcW w:w="1589" w:type="dxa"/>
            <w:vAlign w:val="bottom"/>
          </w:tcPr>
          <w:p w:rsidR="00543FA2" w:rsidRDefault="00543FA2">
            <w:pPr>
              <w:spacing w:beforeAutospacing="1" w:afterAutospacing="1"/>
              <w:jc w:val="right"/>
            </w:pPr>
            <w:r>
              <w:rPr>
                <w:color w:val="000000"/>
              </w:rPr>
              <w:t>0</w:t>
            </w:r>
          </w:p>
        </w:tc>
      </w:tr>
    </w:tbl>
    <w:p w:rsidR="00543FA2" w:rsidRDefault="00543FA2">
      <w:pPr>
        <w:keepNext/>
        <w:widowControl w:val="0"/>
        <w:spacing w:after="0" w:line="240" w:lineRule="auto"/>
        <w:rPr>
          <w:b/>
          <w:vanish/>
          <w:sz w:val="24"/>
          <w:szCs w:val="24"/>
        </w:rPr>
      </w:pPr>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1"/>
        <w:gridCol w:w="1589"/>
        <w:gridCol w:w="1589"/>
        <w:gridCol w:w="252"/>
      </w:tblGrid>
      <w:tr w:rsidR="00543FA2">
        <w:trPr>
          <w:cantSplit/>
          <w:hidden/>
        </w:trPr>
        <w:tc>
          <w:tcPr>
            <w:tcW w:w="2921" w:type="pct"/>
          </w:tcPr>
          <w:p w:rsidR="00543FA2" w:rsidRDefault="00543FA2">
            <w:pPr>
              <w:keepNext/>
              <w:widowControl w:val="0"/>
              <w:spacing w:after="0" w:line="240" w:lineRule="auto"/>
              <w:rPr>
                <w:vanish/>
              </w:rPr>
            </w:pPr>
          </w:p>
        </w:tc>
        <w:tc>
          <w:tcPr>
            <w:tcW w:w="963" w:type="pct"/>
          </w:tcPr>
          <w:p w:rsidR="00543FA2" w:rsidRDefault="00543FA2">
            <w:pPr>
              <w:keepNext/>
              <w:widowControl w:val="0"/>
              <w:spacing w:after="0" w:line="240" w:lineRule="auto"/>
              <w:jc w:val="center"/>
              <w:rPr>
                <w:b/>
                <w:vanish/>
              </w:rPr>
            </w:pPr>
          </w:p>
        </w:tc>
        <w:tc>
          <w:tcPr>
            <w:tcW w:w="963" w:type="pct"/>
          </w:tcPr>
          <w:p w:rsidR="00543FA2" w:rsidRDefault="00543FA2">
            <w:pPr>
              <w:keepNext/>
              <w:widowControl w:val="0"/>
              <w:spacing w:after="0" w:line="240" w:lineRule="auto"/>
              <w:jc w:val="center"/>
              <w:rPr>
                <w:b/>
                <w:vanish/>
              </w:rPr>
            </w:pPr>
          </w:p>
        </w:tc>
        <w:tc>
          <w:tcPr>
            <w:tcW w:w="153" w:type="pct"/>
          </w:tcPr>
          <w:p w:rsidR="00543FA2" w:rsidRDefault="00543FA2">
            <w:pPr>
              <w:keepNext/>
              <w:widowControl w:val="0"/>
              <w:spacing w:after="0" w:line="240" w:lineRule="auto"/>
              <w:jc w:val="center"/>
              <w:rPr>
                <w:b/>
                <w:vanish/>
              </w:rPr>
            </w:pPr>
          </w:p>
        </w:tc>
      </w:tr>
      <w:tr w:rsidR="00543FA2">
        <w:trPr>
          <w:gridAfter w:val="1"/>
          <w:wAfter w:w="253" w:type="dxa"/>
          <w:cantSplit/>
        </w:trPr>
        <w:tc>
          <w:tcPr>
            <w:tcW w:w="4820" w:type="dxa"/>
            <w:vAlign w:val="bottom"/>
          </w:tcPr>
          <w:p w:rsidR="00543FA2" w:rsidRDefault="00543FA2">
            <w:pPr>
              <w:spacing w:beforeAutospacing="1" w:afterAutospacing="1"/>
            </w:pPr>
            <w:r>
              <w:rPr>
                <w:b/>
                <w:color w:val="000000"/>
              </w:rPr>
              <w:t>Total</w:t>
            </w:r>
          </w:p>
        </w:tc>
        <w:tc>
          <w:tcPr>
            <w:tcW w:w="1589" w:type="dxa"/>
            <w:vAlign w:val="bottom"/>
          </w:tcPr>
          <w:p w:rsidR="00543FA2" w:rsidRDefault="00543FA2">
            <w:pPr>
              <w:spacing w:beforeAutospacing="1" w:afterAutospacing="1"/>
              <w:jc w:val="right"/>
            </w:pPr>
            <w:r>
              <w:rPr>
                <w:b/>
                <w:color w:val="000000"/>
              </w:rPr>
              <w:t>133</w:t>
            </w:r>
          </w:p>
        </w:tc>
        <w:tc>
          <w:tcPr>
            <w:tcW w:w="1589" w:type="dxa"/>
            <w:vAlign w:val="bottom"/>
          </w:tcPr>
          <w:p w:rsidR="00543FA2" w:rsidRDefault="00543FA2">
            <w:pPr>
              <w:spacing w:beforeAutospacing="1" w:afterAutospacing="1"/>
              <w:jc w:val="right"/>
            </w:pPr>
            <w:r>
              <w:rPr>
                <w:b/>
                <w:color w:val="000000"/>
              </w:rPr>
              <w:t>83</w:t>
            </w:r>
          </w:p>
        </w:tc>
      </w:tr>
    </w:tbl>
    <w:p w:rsidR="00543FA2" w:rsidRDefault="00543FA2">
      <w:pPr>
        <w:keepNext/>
        <w:widowControl w:val="0"/>
        <w:spacing w:after="0" w:line="240" w:lineRule="auto"/>
        <w:rPr>
          <w:b/>
          <w:vanish/>
          <w:sz w:val="24"/>
          <w:szCs w:val="24"/>
        </w:rPr>
      </w:pPr>
      <w:bookmarkStart w:id="1" w:name="_GoBack"/>
      <w:bookmarkEnd w:id="1"/>
    </w:p>
    <w:tbl>
      <w:tblPr>
        <w:tblW w:w="43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821"/>
        <w:gridCol w:w="1589"/>
        <w:gridCol w:w="1589"/>
        <w:gridCol w:w="252"/>
      </w:tblGrid>
      <w:tr w:rsidR="00543FA2">
        <w:trPr>
          <w:cantSplit/>
          <w:hidden/>
        </w:trPr>
        <w:tc>
          <w:tcPr>
            <w:tcW w:w="2921" w:type="pct"/>
          </w:tcPr>
          <w:p w:rsidR="00543FA2" w:rsidRDefault="00543FA2">
            <w:pPr>
              <w:keepNext/>
              <w:widowControl w:val="0"/>
              <w:spacing w:after="0" w:line="240" w:lineRule="auto"/>
              <w:rPr>
                <w:vanish/>
              </w:rPr>
            </w:pPr>
          </w:p>
        </w:tc>
        <w:tc>
          <w:tcPr>
            <w:tcW w:w="963" w:type="pct"/>
          </w:tcPr>
          <w:p w:rsidR="00543FA2" w:rsidRDefault="00543FA2">
            <w:pPr>
              <w:keepNext/>
              <w:widowControl w:val="0"/>
              <w:spacing w:after="0" w:line="240" w:lineRule="auto"/>
              <w:jc w:val="center"/>
              <w:rPr>
                <w:b/>
                <w:vanish/>
              </w:rPr>
            </w:pPr>
          </w:p>
        </w:tc>
        <w:tc>
          <w:tcPr>
            <w:tcW w:w="963" w:type="pct"/>
          </w:tcPr>
          <w:p w:rsidR="00543FA2" w:rsidRDefault="00543FA2">
            <w:pPr>
              <w:keepNext/>
              <w:widowControl w:val="0"/>
              <w:spacing w:after="0" w:line="240" w:lineRule="auto"/>
              <w:jc w:val="center"/>
              <w:rPr>
                <w:b/>
                <w:vanish/>
              </w:rPr>
            </w:pPr>
          </w:p>
        </w:tc>
        <w:tc>
          <w:tcPr>
            <w:tcW w:w="153" w:type="pct"/>
          </w:tcPr>
          <w:p w:rsidR="00543FA2" w:rsidRDefault="00543FA2">
            <w:pPr>
              <w:keepNext/>
              <w:widowControl w:val="0"/>
              <w:spacing w:after="0" w:line="240" w:lineRule="auto"/>
              <w:jc w:val="center"/>
              <w:rPr>
                <w:b/>
                <w:vanish/>
              </w:rPr>
            </w:pP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Hispanic</w:t>
            </w:r>
          </w:p>
        </w:tc>
        <w:tc>
          <w:tcPr>
            <w:tcW w:w="1589" w:type="dxa"/>
            <w:vAlign w:val="bottom"/>
          </w:tcPr>
          <w:p w:rsidR="00543FA2" w:rsidRDefault="00543FA2">
            <w:pPr>
              <w:spacing w:beforeAutospacing="1" w:afterAutospacing="1"/>
              <w:jc w:val="right"/>
            </w:pPr>
            <w:r>
              <w:rPr>
                <w:color w:val="000000"/>
              </w:rPr>
              <w:t>2</w:t>
            </w:r>
          </w:p>
        </w:tc>
        <w:tc>
          <w:tcPr>
            <w:tcW w:w="1589" w:type="dxa"/>
            <w:vAlign w:val="bottom"/>
          </w:tcPr>
          <w:p w:rsidR="00543FA2" w:rsidRDefault="00543FA2">
            <w:pPr>
              <w:spacing w:beforeAutospacing="1" w:afterAutospacing="1"/>
              <w:jc w:val="right"/>
            </w:pPr>
            <w:r>
              <w:rPr>
                <w:color w:val="000000"/>
              </w:rPr>
              <w:t>12</w:t>
            </w:r>
          </w:p>
        </w:tc>
      </w:tr>
      <w:tr w:rsidR="00543FA2">
        <w:trPr>
          <w:gridAfter w:val="1"/>
          <w:wAfter w:w="253" w:type="dxa"/>
          <w:cantSplit/>
        </w:trPr>
        <w:tc>
          <w:tcPr>
            <w:tcW w:w="4820" w:type="dxa"/>
            <w:vAlign w:val="bottom"/>
          </w:tcPr>
          <w:p w:rsidR="00543FA2" w:rsidRDefault="00543FA2">
            <w:pPr>
              <w:spacing w:beforeAutospacing="1" w:afterAutospacing="1"/>
            </w:pPr>
            <w:r>
              <w:rPr>
                <w:color w:val="000000"/>
              </w:rPr>
              <w:t>Not Hispanic</w:t>
            </w:r>
          </w:p>
        </w:tc>
        <w:tc>
          <w:tcPr>
            <w:tcW w:w="1589" w:type="dxa"/>
            <w:vAlign w:val="bottom"/>
          </w:tcPr>
          <w:p w:rsidR="00543FA2" w:rsidRDefault="00543FA2">
            <w:pPr>
              <w:spacing w:beforeAutospacing="1" w:afterAutospacing="1"/>
              <w:jc w:val="right"/>
            </w:pPr>
            <w:r>
              <w:rPr>
                <w:color w:val="000000"/>
              </w:rPr>
              <w:t>131</w:t>
            </w:r>
          </w:p>
        </w:tc>
        <w:tc>
          <w:tcPr>
            <w:tcW w:w="1589" w:type="dxa"/>
            <w:vAlign w:val="bottom"/>
          </w:tcPr>
          <w:p w:rsidR="00543FA2" w:rsidRDefault="00543FA2">
            <w:pPr>
              <w:spacing w:beforeAutospacing="1" w:afterAutospacing="1"/>
              <w:jc w:val="right"/>
            </w:pPr>
            <w:r>
              <w:rPr>
                <w:color w:val="000000"/>
              </w:rPr>
              <w:t>71</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2</w:t>
      </w:r>
      <w:r>
        <w:rPr>
          <w:rFonts w:ascii="Calibri" w:hAnsi="Calibri"/>
        </w:rPr>
        <w:fldChar w:fldCharType="end"/>
      </w:r>
      <w:r>
        <w:rPr>
          <w:rFonts w:ascii="Calibri" w:hAnsi="Calibri"/>
        </w:rPr>
        <w:t xml:space="preserve"> – Table of assistance to racial and ethnic populations by source of funds</w:t>
      </w:r>
    </w:p>
    <w:p w:rsidR="00543FA2" w:rsidRDefault="00543FA2">
      <w:pPr>
        <w:rPr>
          <w:b/>
          <w:sz w:val="24"/>
          <w:szCs w:val="24"/>
        </w:rPr>
      </w:pPr>
    </w:p>
    <w:p w:rsidR="00543FA2" w:rsidRDefault="00543FA2">
      <w:pPr>
        <w:widowControl w:val="0"/>
        <w:rPr>
          <w:b/>
          <w:sz w:val="24"/>
          <w:szCs w:val="24"/>
        </w:rPr>
      </w:pPr>
      <w:r>
        <w:rPr>
          <w:b/>
          <w:sz w:val="24"/>
          <w:szCs w:val="24"/>
        </w:rPr>
        <w:t>Narrative</w:t>
      </w:r>
    </w:p>
    <w:p w:rsidR="00543FA2" w:rsidRDefault="00543FA2">
      <w:pPr>
        <w:widowControl w:val="0"/>
        <w:spacing w:beforeAutospacing="1" w:afterAutospacing="1"/>
      </w:pPr>
      <w:r>
        <w:t>The American Communities Survey data for 2013 illustrates the demographics of the Town showing the population in the Town of Amherst as predominately White or Caucasian, (83%), approximately 6% African American and 7.6% Asian. The Town's programs offering these families assistance and funded through CDBG are mostly public service youth programs and counseling and fair housing programs.  While a large number of the families assisted are White and African American and English speaking, many of the families have English as a second language.  The top four languages spoken beside English are Mandarin Chinese, Russian, Korean and Spanish, in that order.  Many of the children have parents studying at the University and others, Russian families mainly, are immigrant families sponsored by local congregations. </w:t>
      </w:r>
    </w:p>
    <w:p w:rsidR="00543FA2" w:rsidRDefault="00543FA2">
      <w:pPr>
        <w:widowControl w:val="0"/>
      </w:pPr>
    </w:p>
    <w:p w:rsidR="00543FA2" w:rsidRDefault="00543FA2">
      <w:pPr>
        <w:sectPr w:rsidR="00543FA2">
          <w:pgSz w:w="12240" w:h="15840" w:code="1"/>
          <w:pgMar w:top="1440" w:right="1440" w:bottom="1440" w:left="1440" w:header="720" w:footer="720" w:gutter="0"/>
          <w:cols w:space="720"/>
          <w:docGrid w:linePitch="360"/>
        </w:sectPr>
      </w:pPr>
    </w:p>
    <w:bookmarkEnd w:id="0"/>
    <w:p w:rsidR="00543FA2" w:rsidRDefault="00543FA2">
      <w:pPr>
        <w:pStyle w:val="Heading2"/>
        <w:rPr>
          <w:rFonts w:ascii="Calibri" w:hAnsi="Calibri"/>
          <w:i w:val="0"/>
        </w:rPr>
      </w:pPr>
      <w:r>
        <w:rPr>
          <w:rFonts w:ascii="Calibri" w:hAnsi="Calibri"/>
          <w:i w:val="0"/>
        </w:rPr>
        <w:t>CR-15 - Resources and Investments 91.520(a)</w:t>
      </w:r>
    </w:p>
    <w:p w:rsidR="00543FA2" w:rsidRDefault="00543FA2">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gridCol w:w="2394"/>
      </w:tblGrid>
      <w:tr w:rsidR="00543FA2">
        <w:trPr>
          <w:cantSplit/>
        </w:trPr>
        <w:tc>
          <w:tcPr>
            <w:tcW w:w="2394" w:type="dxa"/>
          </w:tcPr>
          <w:p w:rsidR="00543FA2" w:rsidRDefault="00543FA2">
            <w:pPr>
              <w:keepNext/>
              <w:widowControl w:val="0"/>
              <w:spacing w:after="0" w:line="240" w:lineRule="auto"/>
              <w:jc w:val="center"/>
              <w:rPr>
                <w:rFonts w:cs="Arial"/>
                <w:b/>
              </w:rPr>
            </w:pPr>
            <w:r>
              <w:rPr>
                <w:rFonts w:cs="Arial"/>
                <w:b/>
              </w:rPr>
              <w:t>Source of Funds</w:t>
            </w:r>
          </w:p>
        </w:tc>
        <w:tc>
          <w:tcPr>
            <w:tcW w:w="2394" w:type="dxa"/>
          </w:tcPr>
          <w:p w:rsidR="00543FA2" w:rsidRDefault="00543FA2">
            <w:pPr>
              <w:keepNext/>
              <w:widowControl w:val="0"/>
              <w:spacing w:after="0" w:line="240" w:lineRule="auto"/>
              <w:jc w:val="center"/>
              <w:rPr>
                <w:rFonts w:cs="Arial"/>
                <w:b/>
              </w:rPr>
            </w:pPr>
            <w:r>
              <w:rPr>
                <w:rFonts w:cs="Arial"/>
                <w:b/>
              </w:rPr>
              <w:t>Source</w:t>
            </w:r>
          </w:p>
        </w:tc>
        <w:tc>
          <w:tcPr>
            <w:tcW w:w="2394" w:type="dxa"/>
          </w:tcPr>
          <w:p w:rsidR="00543FA2" w:rsidRDefault="00543FA2">
            <w:pPr>
              <w:keepNext/>
              <w:spacing w:after="0" w:line="240" w:lineRule="auto"/>
              <w:jc w:val="center"/>
              <w:rPr>
                <w:rFonts w:cs="Arial"/>
                <w:b/>
              </w:rPr>
            </w:pPr>
            <w:r>
              <w:rPr>
                <w:rFonts w:cs="Arial"/>
                <w:b/>
              </w:rPr>
              <w:t>Resources Made Available</w:t>
            </w:r>
          </w:p>
        </w:tc>
        <w:tc>
          <w:tcPr>
            <w:tcW w:w="2394" w:type="dxa"/>
          </w:tcPr>
          <w:p w:rsidR="00543FA2" w:rsidRDefault="00543FA2">
            <w:pPr>
              <w:keepNext/>
              <w:widowControl w:val="0"/>
              <w:spacing w:after="0" w:line="240" w:lineRule="auto"/>
              <w:jc w:val="center"/>
              <w:rPr>
                <w:rFonts w:cs="Arial"/>
                <w:b/>
              </w:rPr>
            </w:pPr>
            <w:r>
              <w:rPr>
                <w:rFonts w:cs="Arial"/>
                <w:b/>
              </w:rPr>
              <w:t>Amount Expended During Program Year</w:t>
            </w:r>
          </w:p>
        </w:tc>
      </w:tr>
      <w:tr w:rsidR="00543FA2">
        <w:trPr>
          <w:cantSplit/>
        </w:trPr>
        <w:tc>
          <w:tcPr>
            <w:tcW w:w="0" w:type="auto"/>
            <w:vAlign w:val="bottom"/>
          </w:tcPr>
          <w:p w:rsidR="00543FA2" w:rsidRDefault="00543FA2">
            <w:pPr>
              <w:spacing w:beforeAutospacing="1" w:afterAutospacing="1"/>
            </w:pPr>
            <w:r>
              <w:rPr>
                <w:color w:val="000000"/>
              </w:rPr>
              <w:t>CDBG</w:t>
            </w:r>
          </w:p>
        </w:tc>
        <w:tc>
          <w:tcPr>
            <w:tcW w:w="0" w:type="auto"/>
            <w:vAlign w:val="bottom"/>
          </w:tcPr>
          <w:p w:rsidR="00543FA2" w:rsidRDefault="00543FA2">
            <w:pPr>
              <w:spacing w:beforeAutospacing="1" w:afterAutospacing="1"/>
            </w:pPr>
            <w:r>
              <w:rPr>
                <w:color w:val="000000"/>
              </w:rPr>
              <w:t xml:space="preserve"> </w:t>
            </w:r>
          </w:p>
        </w:tc>
        <w:tc>
          <w:tcPr>
            <w:tcW w:w="0" w:type="auto"/>
            <w:vAlign w:val="bottom"/>
          </w:tcPr>
          <w:p w:rsidR="00543FA2" w:rsidRDefault="00543FA2">
            <w:pPr>
              <w:spacing w:beforeAutospacing="1" w:afterAutospacing="1"/>
              <w:jc w:val="right"/>
            </w:pPr>
            <w:r>
              <w:rPr>
                <w:color w:val="000000"/>
              </w:rPr>
              <w:t xml:space="preserve"> </w:t>
            </w:r>
          </w:p>
        </w:tc>
        <w:tc>
          <w:tcPr>
            <w:tcW w:w="0" w:type="auto"/>
            <w:vAlign w:val="bottom"/>
          </w:tcPr>
          <w:p w:rsidR="00543FA2" w:rsidRDefault="00543FA2">
            <w:pPr>
              <w:spacing w:beforeAutospacing="1" w:afterAutospacing="1"/>
              <w:jc w:val="right"/>
            </w:pPr>
            <w:r>
              <w:rPr>
                <w:color w:val="000000"/>
              </w:rPr>
              <w:t>643,248</w:t>
            </w:r>
          </w:p>
        </w:tc>
      </w:tr>
      <w:tr w:rsidR="00543FA2">
        <w:trPr>
          <w:cantSplit/>
        </w:trPr>
        <w:tc>
          <w:tcPr>
            <w:tcW w:w="0" w:type="auto"/>
            <w:vAlign w:val="bottom"/>
          </w:tcPr>
          <w:p w:rsidR="00543FA2" w:rsidRDefault="00543FA2">
            <w:pPr>
              <w:spacing w:beforeAutospacing="1" w:afterAutospacing="1"/>
            </w:pPr>
            <w:r>
              <w:rPr>
                <w:color w:val="000000"/>
              </w:rPr>
              <w:t>HOME</w:t>
            </w:r>
          </w:p>
        </w:tc>
        <w:tc>
          <w:tcPr>
            <w:tcW w:w="0" w:type="auto"/>
            <w:vAlign w:val="bottom"/>
          </w:tcPr>
          <w:p w:rsidR="00543FA2" w:rsidRDefault="00543FA2">
            <w:pPr>
              <w:spacing w:beforeAutospacing="1" w:afterAutospacing="1"/>
            </w:pPr>
            <w:r>
              <w:rPr>
                <w:color w:val="000000"/>
              </w:rPr>
              <w:t xml:space="preserve"> </w:t>
            </w:r>
          </w:p>
        </w:tc>
        <w:tc>
          <w:tcPr>
            <w:tcW w:w="0" w:type="auto"/>
            <w:vAlign w:val="bottom"/>
          </w:tcPr>
          <w:p w:rsidR="00543FA2" w:rsidRDefault="00543FA2">
            <w:pPr>
              <w:spacing w:beforeAutospacing="1" w:afterAutospacing="1"/>
              <w:jc w:val="right"/>
            </w:pPr>
            <w:r>
              <w:rPr>
                <w:color w:val="000000"/>
              </w:rPr>
              <w:t xml:space="preserve"> </w:t>
            </w:r>
          </w:p>
        </w:tc>
        <w:tc>
          <w:tcPr>
            <w:tcW w:w="0" w:type="auto"/>
            <w:vAlign w:val="bottom"/>
          </w:tcPr>
          <w:p w:rsidR="00543FA2" w:rsidRDefault="00543FA2">
            <w:pPr>
              <w:spacing w:beforeAutospacing="1" w:afterAutospacing="1"/>
              <w:jc w:val="right"/>
            </w:pPr>
            <w:r>
              <w:rPr>
                <w:color w:val="000000"/>
              </w:rPr>
              <w:t>1,184,896</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3</w:t>
      </w:r>
      <w:r>
        <w:rPr>
          <w:rFonts w:ascii="Calibri" w:hAnsi="Calibri"/>
        </w:rPr>
        <w:fldChar w:fldCharType="end"/>
      </w:r>
      <w:r>
        <w:rPr>
          <w:rFonts w:ascii="Calibri" w:hAnsi="Calibri"/>
        </w:rPr>
        <w:t xml:space="preserve"> - Resources Made Available</w:t>
      </w:r>
    </w:p>
    <w:p w:rsidR="00543FA2" w:rsidRDefault="00543FA2">
      <w:pPr>
        <w:spacing w:after="0" w:line="240" w:lineRule="auto"/>
        <w:rPr>
          <w:b/>
          <w:sz w:val="24"/>
          <w:szCs w:val="24"/>
        </w:rPr>
      </w:pPr>
    </w:p>
    <w:p w:rsidR="00543FA2" w:rsidRDefault="00543FA2">
      <w:pPr>
        <w:spacing w:after="0" w:line="240" w:lineRule="auto"/>
        <w:rPr>
          <w:b/>
          <w:sz w:val="24"/>
          <w:szCs w:val="24"/>
        </w:rPr>
      </w:pPr>
      <w:r>
        <w:rPr>
          <w:b/>
          <w:sz w:val="24"/>
          <w:szCs w:val="24"/>
        </w:rPr>
        <w:t>Narrative</w:t>
      </w:r>
    </w:p>
    <w:p w:rsidR="00543FA2" w:rsidRDefault="00543FA2">
      <w:pPr>
        <w:spacing w:beforeAutospacing="1" w:afterAutospacing="1"/>
        <w:rPr>
          <w:rFonts w:cs="Arial"/>
        </w:rPr>
      </w:pPr>
      <w:r>
        <w:rPr>
          <w:rFonts w:cs="Arial"/>
        </w:rPr>
        <w:t>In 2014 the Town of Amherst received $494,500 Community Development Block Grant funding and $112,841 CDBG program income returned from previous activities. CDBG expenditures for 2014 totaled $643,248.11 entitlement and program income for all Block Grant projects.</w:t>
      </w:r>
    </w:p>
    <w:p w:rsidR="00543FA2" w:rsidRDefault="00543FA2">
      <w:pPr>
        <w:spacing w:beforeAutospacing="1" w:afterAutospacing="1"/>
        <w:rPr>
          <w:rFonts w:cs="Arial"/>
        </w:rPr>
      </w:pPr>
      <w:r>
        <w:rPr>
          <w:rFonts w:cs="Arial"/>
        </w:rPr>
        <w:t>HOME funds received in 2014 include $720,089 Federal (Entitlement) funding and $340,319.06 program income.  This funding is shared between the three Towns of the HOME Consortium.  Total expenditures for the HOME program include $769,385.90 EN and $415,509.89 in program income for the three Towns in the Consortium.</w:t>
      </w:r>
    </w:p>
    <w:p w:rsidR="00543FA2" w:rsidRDefault="00543FA2">
      <w:pPr>
        <w:spacing w:after="0" w:line="240" w:lineRule="auto"/>
        <w:rPr>
          <w:b/>
          <w:sz w:val="24"/>
          <w:szCs w:val="24"/>
        </w:rPr>
      </w:pPr>
    </w:p>
    <w:p w:rsidR="00543FA2" w:rsidRDefault="00543FA2">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350"/>
        <w:gridCol w:w="2350"/>
        <w:gridCol w:w="2351"/>
      </w:tblGrid>
      <w:tr w:rsidR="00543FA2">
        <w:trPr>
          <w:cantSplit/>
        </w:trPr>
        <w:tc>
          <w:tcPr>
            <w:tcW w:w="2394" w:type="dxa"/>
          </w:tcPr>
          <w:p w:rsidR="00543FA2" w:rsidRDefault="00543FA2">
            <w:pPr>
              <w:keepNext/>
              <w:widowControl w:val="0"/>
              <w:spacing w:after="0" w:line="240" w:lineRule="auto"/>
              <w:jc w:val="center"/>
              <w:rPr>
                <w:rFonts w:cs="Arial"/>
                <w:b/>
              </w:rPr>
            </w:pPr>
            <w:r>
              <w:rPr>
                <w:rFonts w:cs="Arial"/>
                <w:b/>
              </w:rPr>
              <w:t>Target Area</w:t>
            </w:r>
          </w:p>
        </w:tc>
        <w:tc>
          <w:tcPr>
            <w:tcW w:w="2394" w:type="dxa"/>
          </w:tcPr>
          <w:p w:rsidR="00543FA2" w:rsidRDefault="00543FA2">
            <w:pPr>
              <w:keepNext/>
              <w:widowControl w:val="0"/>
              <w:spacing w:after="0" w:line="240" w:lineRule="auto"/>
              <w:jc w:val="center"/>
              <w:rPr>
                <w:rFonts w:cs="Arial"/>
                <w:b/>
              </w:rPr>
            </w:pPr>
            <w:r>
              <w:rPr>
                <w:rFonts w:cs="Arial"/>
                <w:b/>
              </w:rPr>
              <w:t>Planned Percentage of Allocation</w:t>
            </w:r>
          </w:p>
        </w:tc>
        <w:tc>
          <w:tcPr>
            <w:tcW w:w="2394" w:type="dxa"/>
          </w:tcPr>
          <w:p w:rsidR="00543FA2" w:rsidRDefault="00543FA2">
            <w:pPr>
              <w:keepNext/>
              <w:spacing w:after="0" w:line="240" w:lineRule="auto"/>
              <w:jc w:val="center"/>
              <w:rPr>
                <w:rFonts w:cs="Arial"/>
                <w:b/>
              </w:rPr>
            </w:pPr>
            <w:r>
              <w:rPr>
                <w:rFonts w:cs="Arial"/>
                <w:b/>
              </w:rPr>
              <w:t>Actual Percentage of Allocation</w:t>
            </w:r>
          </w:p>
        </w:tc>
        <w:tc>
          <w:tcPr>
            <w:tcW w:w="2394" w:type="dxa"/>
          </w:tcPr>
          <w:p w:rsidR="00543FA2" w:rsidRDefault="00543FA2">
            <w:pPr>
              <w:keepNext/>
              <w:widowControl w:val="0"/>
              <w:spacing w:after="0" w:line="240" w:lineRule="auto"/>
              <w:jc w:val="center"/>
              <w:rPr>
                <w:rFonts w:cs="Arial"/>
                <w:b/>
              </w:rPr>
            </w:pPr>
            <w:r>
              <w:rPr>
                <w:rFonts w:cs="Arial"/>
                <w:b/>
              </w:rPr>
              <w:t>Narrative Description</w:t>
            </w:r>
          </w:p>
        </w:tc>
      </w:tr>
      <w:tr w:rsidR="00543FA2">
        <w:trPr>
          <w:cantSplit/>
        </w:trPr>
        <w:tc>
          <w:tcPr>
            <w:tcW w:w="0" w:type="auto"/>
            <w:vAlign w:val="bottom"/>
          </w:tcPr>
          <w:p w:rsidR="00543FA2" w:rsidRDefault="00543FA2">
            <w:pPr>
              <w:spacing w:beforeAutospacing="1" w:afterAutospacing="1"/>
            </w:pPr>
            <w:r>
              <w:rPr>
                <w:color w:val="000000"/>
              </w:rPr>
              <w:t>Eggertsville</w:t>
            </w:r>
          </w:p>
        </w:tc>
        <w:tc>
          <w:tcPr>
            <w:tcW w:w="0" w:type="auto"/>
            <w:vAlign w:val="bottom"/>
          </w:tcPr>
          <w:p w:rsidR="00543FA2" w:rsidRDefault="00543FA2">
            <w:pPr>
              <w:spacing w:beforeAutospacing="1" w:afterAutospacing="1"/>
            </w:pPr>
            <w:r>
              <w:rPr>
                <w:color w:val="000000"/>
              </w:rPr>
              <w:t>60</w:t>
            </w:r>
          </w:p>
        </w:tc>
        <w:tc>
          <w:tcPr>
            <w:tcW w:w="0" w:type="auto"/>
            <w:vAlign w:val="bottom"/>
          </w:tcPr>
          <w:p w:rsidR="00543FA2" w:rsidRDefault="00543FA2">
            <w:pPr>
              <w:spacing w:beforeAutospacing="1" w:afterAutospacing="1"/>
            </w:pPr>
            <w:r>
              <w:rPr>
                <w:color w:val="000000"/>
              </w:rPr>
              <w:t>60</w:t>
            </w:r>
          </w:p>
        </w:tc>
        <w:tc>
          <w:tcPr>
            <w:tcW w:w="0" w:type="auto"/>
            <w:vAlign w:val="bottom"/>
          </w:tcPr>
          <w:p w:rsidR="00543FA2" w:rsidRDefault="00543FA2">
            <w:pPr>
              <w:spacing w:beforeAutospacing="1" w:afterAutospacing="1"/>
            </w:pPr>
            <w:r>
              <w:rPr>
                <w:color w:val="000000"/>
              </w:rPr>
              <w:t xml:space="preserve"> </w:t>
            </w:r>
          </w:p>
        </w:tc>
      </w:tr>
      <w:tr w:rsidR="00543FA2">
        <w:trPr>
          <w:cantSplit/>
        </w:trPr>
        <w:tc>
          <w:tcPr>
            <w:tcW w:w="0" w:type="auto"/>
            <w:vAlign w:val="bottom"/>
          </w:tcPr>
          <w:p w:rsidR="00543FA2" w:rsidRDefault="00543FA2">
            <w:pPr>
              <w:spacing w:beforeAutospacing="1" w:afterAutospacing="1"/>
            </w:pPr>
            <w:r>
              <w:rPr>
                <w:color w:val="000000"/>
              </w:rPr>
              <w:t>Town Wide</w:t>
            </w:r>
          </w:p>
        </w:tc>
        <w:tc>
          <w:tcPr>
            <w:tcW w:w="0" w:type="auto"/>
            <w:vAlign w:val="bottom"/>
          </w:tcPr>
          <w:p w:rsidR="00543FA2" w:rsidRDefault="00543FA2">
            <w:pPr>
              <w:spacing w:beforeAutospacing="1" w:afterAutospacing="1"/>
            </w:pPr>
            <w:r>
              <w:rPr>
                <w:color w:val="000000"/>
              </w:rPr>
              <w:t>30</w:t>
            </w:r>
          </w:p>
        </w:tc>
        <w:tc>
          <w:tcPr>
            <w:tcW w:w="0" w:type="auto"/>
            <w:vAlign w:val="bottom"/>
          </w:tcPr>
          <w:p w:rsidR="00543FA2" w:rsidRDefault="00543FA2">
            <w:pPr>
              <w:spacing w:beforeAutospacing="1" w:afterAutospacing="1"/>
            </w:pPr>
            <w:r>
              <w:rPr>
                <w:color w:val="000000"/>
              </w:rPr>
              <w:t>30</w:t>
            </w:r>
          </w:p>
        </w:tc>
        <w:tc>
          <w:tcPr>
            <w:tcW w:w="0" w:type="auto"/>
            <w:vAlign w:val="bottom"/>
          </w:tcPr>
          <w:p w:rsidR="00543FA2" w:rsidRDefault="00543FA2">
            <w:pPr>
              <w:spacing w:beforeAutospacing="1" w:afterAutospacing="1"/>
            </w:pPr>
            <w:r>
              <w:rPr>
                <w:color w:val="000000"/>
              </w:rPr>
              <w:t>Town Wide</w:t>
            </w:r>
          </w:p>
        </w:tc>
      </w:tr>
      <w:tr w:rsidR="00543FA2">
        <w:trPr>
          <w:cantSplit/>
        </w:trPr>
        <w:tc>
          <w:tcPr>
            <w:tcW w:w="0" w:type="auto"/>
            <w:vAlign w:val="bottom"/>
          </w:tcPr>
          <w:p w:rsidR="00543FA2" w:rsidRDefault="00543FA2">
            <w:pPr>
              <w:spacing w:beforeAutospacing="1" w:afterAutospacing="1"/>
            </w:pPr>
            <w:r>
              <w:rPr>
                <w:color w:val="000000"/>
              </w:rPr>
              <w:t>Windermere-Meadow Lea</w:t>
            </w:r>
          </w:p>
        </w:tc>
        <w:tc>
          <w:tcPr>
            <w:tcW w:w="0" w:type="auto"/>
            <w:vAlign w:val="bottom"/>
          </w:tcPr>
          <w:p w:rsidR="00543FA2" w:rsidRDefault="00543FA2">
            <w:pPr>
              <w:spacing w:beforeAutospacing="1" w:afterAutospacing="1"/>
            </w:pPr>
            <w:r>
              <w:rPr>
                <w:color w:val="000000"/>
              </w:rPr>
              <w:t>10</w:t>
            </w:r>
          </w:p>
        </w:tc>
        <w:tc>
          <w:tcPr>
            <w:tcW w:w="0" w:type="auto"/>
            <w:vAlign w:val="bottom"/>
          </w:tcPr>
          <w:p w:rsidR="00543FA2" w:rsidRDefault="00543FA2">
            <w:pPr>
              <w:spacing w:beforeAutospacing="1" w:afterAutospacing="1"/>
            </w:pPr>
            <w:r>
              <w:rPr>
                <w:color w:val="000000"/>
              </w:rPr>
              <w:t>10</w:t>
            </w:r>
          </w:p>
        </w:tc>
        <w:tc>
          <w:tcPr>
            <w:tcW w:w="0" w:type="auto"/>
            <w:vAlign w:val="bottom"/>
          </w:tcPr>
          <w:p w:rsidR="00543FA2" w:rsidRDefault="00543FA2">
            <w:pPr>
              <w:spacing w:beforeAutospacing="1" w:afterAutospacing="1"/>
            </w:pPr>
            <w:r>
              <w:rPr>
                <w:color w:val="000000"/>
              </w:rPr>
              <w:t xml:space="preserve"> </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4</w:t>
      </w:r>
      <w:r>
        <w:rPr>
          <w:rFonts w:ascii="Calibri" w:hAnsi="Calibri"/>
        </w:rPr>
        <w:fldChar w:fldCharType="end"/>
      </w:r>
      <w:r>
        <w:rPr>
          <w:rFonts w:ascii="Calibri" w:hAnsi="Calibri"/>
        </w:rPr>
        <w:t xml:space="preserve"> – Identify the geographic distribution and location of investments</w:t>
      </w:r>
    </w:p>
    <w:p w:rsidR="00543FA2" w:rsidRDefault="00543FA2">
      <w:pPr>
        <w:keepNext/>
        <w:widowControl w:val="0"/>
        <w:spacing w:line="204" w:lineRule="auto"/>
        <w:rPr>
          <w:b/>
          <w:sz w:val="24"/>
          <w:szCs w:val="24"/>
        </w:rPr>
      </w:pPr>
    </w:p>
    <w:p w:rsidR="00543FA2" w:rsidRDefault="00543FA2">
      <w:pPr>
        <w:widowControl w:val="0"/>
        <w:spacing w:line="204" w:lineRule="auto"/>
        <w:rPr>
          <w:b/>
          <w:sz w:val="24"/>
          <w:szCs w:val="24"/>
        </w:rPr>
      </w:pPr>
      <w:r>
        <w:rPr>
          <w:b/>
          <w:sz w:val="24"/>
          <w:szCs w:val="24"/>
        </w:rPr>
        <w:t>Narrative</w:t>
      </w:r>
    </w:p>
    <w:p w:rsidR="00543FA2" w:rsidRDefault="00543FA2">
      <w:pPr>
        <w:widowControl w:val="0"/>
        <w:spacing w:beforeAutospacing="1" w:afterAutospacing="1"/>
        <w:rPr>
          <w:rFonts w:cs="Arial"/>
        </w:rPr>
      </w:pPr>
      <w:r>
        <w:rPr>
          <w:rFonts w:cs="Arial"/>
        </w:rPr>
        <w:t>The majority of the expenditures for the Town of Amherst's Community Development Program are concentrated in the Eggertsville neighborhoods.  Housing rehabilitation is the largest expenditure using both CDBG and HOME funds supplemented by the NYS Affordable Housing Grant.  This area, as a first ring suburb, is one of the older, less affluent portions of the Town and as such seems to be in greater need of assistance to maintaining the housing. </w:t>
      </w:r>
    </w:p>
    <w:p w:rsidR="00543FA2" w:rsidRDefault="00543FA2">
      <w:pPr>
        <w:widowControl w:val="0"/>
        <w:spacing w:beforeAutospacing="1" w:afterAutospacing="1"/>
        <w:rPr>
          <w:rFonts w:cs="Arial"/>
        </w:rPr>
      </w:pPr>
      <w:r>
        <w:rPr>
          <w:rFonts w:cs="Arial"/>
        </w:rPr>
        <w:t>The neighborhoods in Eggertsville have a larger low - moderate income population and many of the public service programs are also focused on the families here.  The Eggertsville Community Center is central to this part of Town and is home to the Boys and Girls Club after school programs assisted with CDBG funds.  Community Policing and Code Enforcement programs are also a high priority in these neighborhoods to enhance the quality of life for the residents.   </w:t>
      </w:r>
    </w:p>
    <w:p w:rsidR="00543FA2" w:rsidRDefault="00543FA2">
      <w:pPr>
        <w:pageBreakBefore/>
        <w:widowControl w:val="0"/>
        <w:spacing w:line="240" w:lineRule="auto"/>
        <w:rPr>
          <w:b/>
          <w:sz w:val="24"/>
          <w:szCs w:val="24"/>
        </w:rPr>
      </w:pPr>
      <w:r>
        <w:rPr>
          <w:b/>
          <w:sz w:val="24"/>
          <w:szCs w:val="24"/>
        </w:rPr>
        <w:t>Leveraging</w:t>
      </w:r>
    </w:p>
    <w:p w:rsidR="00543FA2" w:rsidRDefault="00543FA2">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543FA2" w:rsidRDefault="00543FA2">
      <w:pPr>
        <w:widowControl w:val="0"/>
        <w:spacing w:after="0" w:line="240" w:lineRule="auto"/>
        <w:rPr>
          <w:b/>
          <w:sz w:val="24"/>
          <w:szCs w:val="24"/>
        </w:rPr>
      </w:pPr>
    </w:p>
    <w:p w:rsidR="00543FA2" w:rsidRDefault="00543FA2">
      <w:pPr>
        <w:widowControl w:val="0"/>
        <w:spacing w:beforeAutospacing="1" w:afterAutospacing="1"/>
        <w:rPr>
          <w:rFonts w:cs="Arial"/>
        </w:rPr>
      </w:pPr>
      <w:r>
        <w:rPr>
          <w:rFonts w:cs="Arial"/>
        </w:rPr>
        <w:t>The Town has once again been awarded a $300,000 New York State Affordable Housing Grant that offers a 60/40 match for the Town's CDBG and HOME housing rehabilitation programs.  This funding is available to low mod residents eligible under HUD's income guidelines for assistance and is offered as a forgiven grant to supplement the Town's 0% deferred loan for housing repairs.</w:t>
      </w:r>
    </w:p>
    <w:p w:rsidR="00543FA2" w:rsidRDefault="00543FA2">
      <w:pPr>
        <w:widowControl w:val="0"/>
        <w:spacing w:beforeAutospacing="1" w:afterAutospacing="1"/>
        <w:rPr>
          <w:rFonts w:cs="Arial"/>
        </w:rPr>
      </w:pPr>
      <w:r>
        <w:rPr>
          <w:rFonts w:cs="Arial"/>
        </w:rPr>
        <w:t>Community Development does not utilize any publicly owned land for its programs.</w:t>
      </w:r>
    </w:p>
    <w:p w:rsidR="00543FA2" w:rsidRDefault="00543FA2">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5"/>
        <w:gridCol w:w="1311"/>
      </w:tblGrid>
      <w:tr w:rsidR="00543FA2">
        <w:trPr>
          <w:cantSplit/>
          <w:tblHeader/>
        </w:trPr>
        <w:tc>
          <w:tcPr>
            <w:tcW w:w="9576" w:type="dxa"/>
            <w:gridSpan w:val="2"/>
          </w:tcPr>
          <w:p w:rsidR="00543FA2" w:rsidRDefault="00543FA2">
            <w:pPr>
              <w:keepNext/>
              <w:widowControl w:val="0"/>
              <w:spacing w:after="0" w:line="240" w:lineRule="auto"/>
              <w:jc w:val="center"/>
              <w:rPr>
                <w:rFonts w:cs="Arial"/>
              </w:rPr>
            </w:pPr>
            <w:r>
              <w:rPr>
                <w:b/>
              </w:rPr>
              <w:t>Fiscal Year Summary – HOME Match</w:t>
            </w:r>
          </w:p>
        </w:tc>
      </w:tr>
      <w:tr w:rsidR="00543FA2">
        <w:trPr>
          <w:cantSplit/>
        </w:trPr>
        <w:tc>
          <w:tcPr>
            <w:tcW w:w="0" w:type="auto"/>
            <w:vAlign w:val="bottom"/>
          </w:tcPr>
          <w:p w:rsidR="00543FA2" w:rsidRDefault="00543FA2">
            <w:pPr>
              <w:spacing w:beforeAutospacing="1" w:afterAutospacing="1"/>
            </w:pPr>
            <w:r>
              <w:rPr>
                <w:color w:val="000000"/>
              </w:rPr>
              <w:t>1. Excess match from prior Federal fiscal year</w:t>
            </w:r>
          </w:p>
        </w:tc>
        <w:tc>
          <w:tcPr>
            <w:tcW w:w="0" w:type="auto"/>
            <w:vAlign w:val="bottom"/>
          </w:tcPr>
          <w:p w:rsidR="00543FA2" w:rsidRDefault="00543FA2">
            <w:pPr>
              <w:spacing w:beforeAutospacing="1" w:afterAutospacing="1"/>
              <w:jc w:val="right"/>
            </w:pPr>
            <w:r>
              <w:rPr>
                <w:color w:val="000000"/>
              </w:rPr>
              <w:t>4,976,244</w:t>
            </w:r>
          </w:p>
        </w:tc>
      </w:tr>
      <w:tr w:rsidR="00543FA2">
        <w:trPr>
          <w:cantSplit/>
        </w:trPr>
        <w:tc>
          <w:tcPr>
            <w:tcW w:w="0" w:type="auto"/>
            <w:vAlign w:val="bottom"/>
          </w:tcPr>
          <w:p w:rsidR="00543FA2" w:rsidRDefault="00543FA2">
            <w:pPr>
              <w:spacing w:beforeAutospacing="1" w:afterAutospacing="1"/>
            </w:pPr>
            <w:r>
              <w:rPr>
                <w:color w:val="000000"/>
              </w:rPr>
              <w:t>2. Match contributed during current Federal fiscal year</w:t>
            </w:r>
          </w:p>
        </w:tc>
        <w:tc>
          <w:tcPr>
            <w:tcW w:w="0" w:type="auto"/>
            <w:vAlign w:val="bottom"/>
          </w:tcPr>
          <w:p w:rsidR="00543FA2" w:rsidRDefault="00543FA2">
            <w:pPr>
              <w:spacing w:beforeAutospacing="1" w:afterAutospacing="1"/>
              <w:jc w:val="right"/>
            </w:pPr>
            <w:r>
              <w:rPr>
                <w:color w:val="000000"/>
              </w:rPr>
              <w:t>111,816</w:t>
            </w:r>
          </w:p>
        </w:tc>
      </w:tr>
      <w:tr w:rsidR="00543FA2">
        <w:trPr>
          <w:cantSplit/>
        </w:trPr>
        <w:tc>
          <w:tcPr>
            <w:tcW w:w="0" w:type="auto"/>
            <w:vAlign w:val="bottom"/>
          </w:tcPr>
          <w:p w:rsidR="00543FA2" w:rsidRDefault="00543FA2">
            <w:pPr>
              <w:spacing w:beforeAutospacing="1" w:afterAutospacing="1"/>
            </w:pPr>
            <w:r>
              <w:rPr>
                <w:color w:val="000000"/>
              </w:rPr>
              <w:t>3. Total match available for current Federal fiscal year (Line 1 plus Line 2)</w:t>
            </w:r>
          </w:p>
        </w:tc>
        <w:tc>
          <w:tcPr>
            <w:tcW w:w="0" w:type="auto"/>
            <w:vAlign w:val="bottom"/>
          </w:tcPr>
          <w:p w:rsidR="00543FA2" w:rsidRDefault="00543FA2">
            <w:pPr>
              <w:spacing w:beforeAutospacing="1" w:afterAutospacing="1"/>
              <w:jc w:val="right"/>
            </w:pPr>
            <w:r>
              <w:rPr>
                <w:color w:val="000000"/>
              </w:rPr>
              <w:t>5,088,060</w:t>
            </w:r>
          </w:p>
        </w:tc>
      </w:tr>
      <w:tr w:rsidR="00543FA2">
        <w:trPr>
          <w:cantSplit/>
        </w:trPr>
        <w:tc>
          <w:tcPr>
            <w:tcW w:w="0" w:type="auto"/>
            <w:vAlign w:val="bottom"/>
          </w:tcPr>
          <w:p w:rsidR="00543FA2" w:rsidRDefault="00543FA2">
            <w:pPr>
              <w:spacing w:beforeAutospacing="1" w:afterAutospacing="1"/>
            </w:pPr>
            <w:r>
              <w:rPr>
                <w:color w:val="000000"/>
              </w:rPr>
              <w:t>4. Match liability for current Federal fiscal year</w:t>
            </w:r>
          </w:p>
        </w:tc>
        <w:tc>
          <w:tcPr>
            <w:tcW w:w="0" w:type="auto"/>
            <w:vAlign w:val="bottom"/>
          </w:tcPr>
          <w:p w:rsidR="00543FA2" w:rsidRDefault="00543FA2">
            <w:pPr>
              <w:spacing w:beforeAutospacing="1" w:afterAutospacing="1"/>
              <w:jc w:val="right"/>
            </w:pPr>
            <w:r>
              <w:rPr>
                <w:color w:val="000000"/>
              </w:rPr>
              <w:t>124,484</w:t>
            </w:r>
          </w:p>
        </w:tc>
      </w:tr>
      <w:tr w:rsidR="00543FA2">
        <w:trPr>
          <w:cantSplit/>
        </w:trPr>
        <w:tc>
          <w:tcPr>
            <w:tcW w:w="0" w:type="auto"/>
            <w:vAlign w:val="bottom"/>
          </w:tcPr>
          <w:p w:rsidR="00543FA2" w:rsidRDefault="00543FA2">
            <w:pPr>
              <w:spacing w:beforeAutospacing="1" w:afterAutospacing="1"/>
            </w:pPr>
            <w:r>
              <w:rPr>
                <w:color w:val="000000"/>
              </w:rPr>
              <w:t>5. Excess match carried over to next Federal fiscal year (Line 3 minus Line 4)</w:t>
            </w:r>
          </w:p>
        </w:tc>
        <w:tc>
          <w:tcPr>
            <w:tcW w:w="0" w:type="auto"/>
            <w:vAlign w:val="bottom"/>
          </w:tcPr>
          <w:p w:rsidR="00543FA2" w:rsidRDefault="00543FA2">
            <w:pPr>
              <w:spacing w:beforeAutospacing="1" w:afterAutospacing="1"/>
              <w:jc w:val="right"/>
            </w:pPr>
            <w:r>
              <w:rPr>
                <w:color w:val="000000"/>
              </w:rPr>
              <w:t>4,963,576</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5</w:t>
      </w:r>
      <w:r>
        <w:rPr>
          <w:rFonts w:ascii="Calibri" w:hAnsi="Calibri"/>
        </w:rPr>
        <w:fldChar w:fldCharType="end"/>
      </w:r>
      <w:r>
        <w:rPr>
          <w:rFonts w:ascii="Calibri" w:hAnsi="Calibri"/>
        </w:rPr>
        <w:t xml:space="preserve"> – Fiscal Year Summary - HOME Match Report</w:t>
      </w:r>
    </w:p>
    <w:p w:rsidR="00543FA2" w:rsidRDefault="00543FA2">
      <w:pPr>
        <w:widowControl w:val="0"/>
        <w:spacing w:line="204" w:lineRule="auto"/>
        <w:rPr>
          <w:rFonts w:cs="Arial"/>
        </w:rPr>
      </w:pPr>
    </w:p>
    <w:p w:rsidR="00543FA2" w:rsidRDefault="00543FA2">
      <w:pPr>
        <w:widowControl w:val="0"/>
        <w:spacing w:line="204" w:lineRule="auto"/>
        <w:rPr>
          <w:rFonts w:cs="Arial"/>
        </w:rPr>
      </w:pPr>
    </w:p>
    <w:p w:rsidR="00543FA2" w:rsidRDefault="00543FA2">
      <w:pPr>
        <w:keepNext/>
        <w:spacing w:after="0" w:line="240" w:lineRule="auto"/>
        <w:rPr>
          <w:b/>
          <w:sz w:val="24"/>
          <w:szCs w:val="24"/>
        </w:rPr>
        <w:sectPr w:rsidR="00543FA2">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465"/>
        <w:gridCol w:w="1465"/>
        <w:gridCol w:w="1465"/>
        <w:gridCol w:w="1465"/>
        <w:gridCol w:w="1466"/>
        <w:gridCol w:w="1466"/>
        <w:gridCol w:w="1466"/>
        <w:gridCol w:w="1466"/>
        <w:gridCol w:w="1466"/>
      </w:tblGrid>
      <w:tr w:rsidR="00543FA2">
        <w:trPr>
          <w:cantSplit/>
          <w:tblHeader/>
        </w:trPr>
        <w:tc>
          <w:tcPr>
            <w:tcW w:w="13176" w:type="dxa"/>
            <w:gridSpan w:val="9"/>
          </w:tcPr>
          <w:p w:rsidR="00543FA2" w:rsidRDefault="00543FA2">
            <w:pPr>
              <w:keepNext/>
              <w:widowControl w:val="0"/>
              <w:spacing w:after="0" w:line="240" w:lineRule="auto"/>
              <w:jc w:val="center"/>
              <w:rPr>
                <w:b/>
              </w:rPr>
            </w:pPr>
            <w:r>
              <w:rPr>
                <w:b/>
              </w:rPr>
              <w:t>Match Contribution for the Federal Fiscal Year</w:t>
            </w:r>
          </w:p>
        </w:tc>
      </w:tr>
      <w:tr w:rsidR="00543FA2">
        <w:trPr>
          <w:cantSplit/>
          <w:tblHeader/>
        </w:trPr>
        <w:tc>
          <w:tcPr>
            <w:tcW w:w="1464" w:type="dxa"/>
          </w:tcPr>
          <w:p w:rsidR="00543FA2" w:rsidRDefault="00543FA2">
            <w:pPr>
              <w:keepNext/>
              <w:widowControl w:val="0"/>
              <w:spacing w:after="0" w:line="240" w:lineRule="auto"/>
              <w:jc w:val="center"/>
              <w:rPr>
                <w:b/>
                <w:sz w:val="20"/>
                <w:szCs w:val="20"/>
              </w:rPr>
            </w:pPr>
            <w:r>
              <w:rPr>
                <w:b/>
                <w:sz w:val="20"/>
                <w:szCs w:val="20"/>
              </w:rPr>
              <w:t>Project No. or Other ID</w:t>
            </w:r>
          </w:p>
        </w:tc>
        <w:tc>
          <w:tcPr>
            <w:tcW w:w="1464" w:type="dxa"/>
          </w:tcPr>
          <w:p w:rsidR="00543FA2" w:rsidRDefault="00543FA2">
            <w:pPr>
              <w:keepNext/>
              <w:widowControl w:val="0"/>
              <w:spacing w:after="0" w:line="240" w:lineRule="auto"/>
              <w:jc w:val="center"/>
              <w:rPr>
                <w:b/>
                <w:sz w:val="20"/>
                <w:szCs w:val="20"/>
              </w:rPr>
            </w:pPr>
            <w:r>
              <w:rPr>
                <w:b/>
                <w:sz w:val="20"/>
                <w:szCs w:val="20"/>
              </w:rPr>
              <w:t>Date of Contribution</w:t>
            </w:r>
          </w:p>
        </w:tc>
        <w:tc>
          <w:tcPr>
            <w:tcW w:w="1464" w:type="dxa"/>
          </w:tcPr>
          <w:p w:rsidR="00543FA2" w:rsidRDefault="00543FA2">
            <w:pPr>
              <w:keepNext/>
              <w:widowControl w:val="0"/>
              <w:spacing w:after="0" w:line="240" w:lineRule="auto"/>
              <w:jc w:val="center"/>
              <w:rPr>
                <w:b/>
                <w:sz w:val="20"/>
                <w:szCs w:val="20"/>
              </w:rPr>
            </w:pPr>
            <w:r>
              <w:rPr>
                <w:b/>
                <w:sz w:val="20"/>
                <w:szCs w:val="20"/>
              </w:rPr>
              <w:t>Cash</w:t>
            </w:r>
          </w:p>
          <w:p w:rsidR="00543FA2" w:rsidRDefault="00543FA2">
            <w:pPr>
              <w:keepNext/>
              <w:widowControl w:val="0"/>
              <w:spacing w:after="0" w:line="240" w:lineRule="auto"/>
              <w:jc w:val="center"/>
              <w:rPr>
                <w:b/>
                <w:sz w:val="20"/>
                <w:szCs w:val="20"/>
              </w:rPr>
            </w:pPr>
            <w:r>
              <w:rPr>
                <w:b/>
                <w:sz w:val="20"/>
                <w:szCs w:val="20"/>
              </w:rPr>
              <w:t>(non-Federal sources)</w:t>
            </w:r>
          </w:p>
        </w:tc>
        <w:tc>
          <w:tcPr>
            <w:tcW w:w="1464" w:type="dxa"/>
          </w:tcPr>
          <w:p w:rsidR="00543FA2" w:rsidRDefault="00543FA2">
            <w:pPr>
              <w:keepNext/>
              <w:widowControl w:val="0"/>
              <w:spacing w:after="0" w:line="240" w:lineRule="auto"/>
              <w:jc w:val="center"/>
              <w:rPr>
                <w:b/>
                <w:sz w:val="20"/>
                <w:szCs w:val="20"/>
              </w:rPr>
            </w:pPr>
            <w:r>
              <w:rPr>
                <w:b/>
                <w:sz w:val="20"/>
                <w:szCs w:val="20"/>
              </w:rPr>
              <w:t>Foregone Taxes, Fees, Charges</w:t>
            </w:r>
          </w:p>
        </w:tc>
        <w:tc>
          <w:tcPr>
            <w:tcW w:w="1464" w:type="dxa"/>
          </w:tcPr>
          <w:p w:rsidR="00543FA2" w:rsidRDefault="00543FA2">
            <w:pPr>
              <w:keepNext/>
              <w:widowControl w:val="0"/>
              <w:spacing w:after="0" w:line="240" w:lineRule="auto"/>
              <w:jc w:val="center"/>
              <w:rPr>
                <w:b/>
                <w:sz w:val="20"/>
                <w:szCs w:val="20"/>
              </w:rPr>
            </w:pPr>
            <w:r>
              <w:rPr>
                <w:b/>
                <w:sz w:val="20"/>
                <w:szCs w:val="20"/>
              </w:rPr>
              <w:t>Appraised Land/Real Property</w:t>
            </w:r>
          </w:p>
        </w:tc>
        <w:tc>
          <w:tcPr>
            <w:tcW w:w="1464" w:type="dxa"/>
          </w:tcPr>
          <w:p w:rsidR="00543FA2" w:rsidRDefault="00543FA2">
            <w:pPr>
              <w:keepNext/>
              <w:widowControl w:val="0"/>
              <w:spacing w:after="0" w:line="240" w:lineRule="auto"/>
              <w:jc w:val="center"/>
              <w:rPr>
                <w:b/>
                <w:sz w:val="20"/>
                <w:szCs w:val="20"/>
              </w:rPr>
            </w:pPr>
            <w:r>
              <w:rPr>
                <w:b/>
                <w:sz w:val="20"/>
                <w:szCs w:val="20"/>
              </w:rPr>
              <w:t>Required Infrastructure</w:t>
            </w:r>
          </w:p>
        </w:tc>
        <w:tc>
          <w:tcPr>
            <w:tcW w:w="1464" w:type="dxa"/>
          </w:tcPr>
          <w:p w:rsidR="00543FA2" w:rsidRDefault="00543FA2">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rsidR="00543FA2" w:rsidRDefault="00543FA2">
            <w:pPr>
              <w:keepNext/>
              <w:widowControl w:val="0"/>
              <w:spacing w:after="0" w:line="240" w:lineRule="auto"/>
              <w:jc w:val="center"/>
              <w:rPr>
                <w:b/>
                <w:sz w:val="20"/>
                <w:szCs w:val="20"/>
              </w:rPr>
            </w:pPr>
            <w:r>
              <w:rPr>
                <w:b/>
                <w:sz w:val="20"/>
                <w:szCs w:val="20"/>
              </w:rPr>
              <w:t>Bond Financing</w:t>
            </w:r>
          </w:p>
        </w:tc>
        <w:tc>
          <w:tcPr>
            <w:tcW w:w="1464" w:type="dxa"/>
          </w:tcPr>
          <w:p w:rsidR="00543FA2" w:rsidRDefault="00543FA2">
            <w:pPr>
              <w:keepNext/>
              <w:widowControl w:val="0"/>
              <w:spacing w:after="0" w:line="240" w:lineRule="auto"/>
              <w:jc w:val="center"/>
              <w:rPr>
                <w:b/>
                <w:sz w:val="20"/>
                <w:szCs w:val="20"/>
              </w:rPr>
            </w:pPr>
            <w:r>
              <w:rPr>
                <w:b/>
                <w:sz w:val="20"/>
                <w:szCs w:val="20"/>
              </w:rPr>
              <w:t>Total Match</w:t>
            </w:r>
          </w:p>
        </w:tc>
      </w:tr>
      <w:tr w:rsidR="00543FA2">
        <w:trPr>
          <w:cantSplit/>
        </w:trPr>
        <w:tc>
          <w:tcPr>
            <w:tcW w:w="1465" w:type="dxa"/>
            <w:vAlign w:val="bottom"/>
          </w:tcPr>
          <w:p w:rsidR="00543FA2" w:rsidRDefault="00543FA2">
            <w:pPr>
              <w:spacing w:beforeAutospacing="1" w:afterAutospacing="1"/>
              <w:jc w:val="right"/>
            </w:pPr>
            <w:r>
              <w:rPr>
                <w:color w:val="000000"/>
              </w:rPr>
              <w:t>1030 Brighton Road</w:t>
            </w:r>
          </w:p>
        </w:tc>
        <w:tc>
          <w:tcPr>
            <w:tcW w:w="1465" w:type="dxa"/>
            <w:vAlign w:val="bottom"/>
          </w:tcPr>
          <w:p w:rsidR="00543FA2" w:rsidRDefault="00543FA2">
            <w:pPr>
              <w:spacing w:beforeAutospacing="1" w:afterAutospacing="1"/>
              <w:jc w:val="right"/>
            </w:pPr>
            <w:r>
              <w:rPr>
                <w:color w:val="000000"/>
              </w:rPr>
              <w:t>08/01/2014</w:t>
            </w:r>
          </w:p>
        </w:tc>
        <w:tc>
          <w:tcPr>
            <w:tcW w:w="1465" w:type="dxa"/>
            <w:vAlign w:val="bottom"/>
          </w:tcPr>
          <w:p w:rsidR="00543FA2" w:rsidRDefault="00543FA2">
            <w:pPr>
              <w:spacing w:beforeAutospacing="1" w:afterAutospacing="1"/>
              <w:jc w:val="right"/>
            </w:pPr>
            <w:r>
              <w:rPr>
                <w:color w:val="000000"/>
              </w:rPr>
              <w:t>125</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125</w:t>
            </w:r>
          </w:p>
        </w:tc>
      </w:tr>
      <w:tr w:rsidR="00543FA2">
        <w:trPr>
          <w:cantSplit/>
        </w:trPr>
        <w:tc>
          <w:tcPr>
            <w:tcW w:w="1465" w:type="dxa"/>
            <w:vAlign w:val="bottom"/>
          </w:tcPr>
          <w:p w:rsidR="00543FA2" w:rsidRDefault="00543FA2">
            <w:pPr>
              <w:spacing w:beforeAutospacing="1" w:afterAutospacing="1"/>
              <w:jc w:val="right"/>
            </w:pPr>
            <w:r>
              <w:rPr>
                <w:color w:val="000000"/>
              </w:rPr>
              <w:t>105 Roswell Drive</w:t>
            </w:r>
          </w:p>
        </w:tc>
        <w:tc>
          <w:tcPr>
            <w:tcW w:w="1465" w:type="dxa"/>
            <w:vAlign w:val="bottom"/>
          </w:tcPr>
          <w:p w:rsidR="00543FA2" w:rsidRDefault="00543FA2">
            <w:pPr>
              <w:spacing w:beforeAutospacing="1" w:afterAutospacing="1"/>
              <w:jc w:val="right"/>
            </w:pPr>
            <w:r>
              <w:rPr>
                <w:color w:val="000000"/>
              </w:rPr>
              <w:t>08/07/2014</w:t>
            </w:r>
          </w:p>
        </w:tc>
        <w:tc>
          <w:tcPr>
            <w:tcW w:w="1465" w:type="dxa"/>
            <w:vAlign w:val="bottom"/>
          </w:tcPr>
          <w:p w:rsidR="00543FA2" w:rsidRDefault="00543FA2">
            <w:pPr>
              <w:spacing w:beforeAutospacing="1" w:afterAutospacing="1"/>
              <w:jc w:val="right"/>
            </w:pPr>
            <w:r>
              <w:rPr>
                <w:color w:val="000000"/>
              </w:rPr>
              <w:t>17,071</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17,071</w:t>
            </w:r>
          </w:p>
        </w:tc>
      </w:tr>
      <w:tr w:rsidR="00543FA2">
        <w:trPr>
          <w:cantSplit/>
        </w:trPr>
        <w:tc>
          <w:tcPr>
            <w:tcW w:w="1465" w:type="dxa"/>
            <w:vAlign w:val="bottom"/>
          </w:tcPr>
          <w:p w:rsidR="00543FA2" w:rsidRDefault="00543FA2">
            <w:pPr>
              <w:spacing w:beforeAutospacing="1" w:afterAutospacing="1"/>
              <w:jc w:val="right"/>
            </w:pPr>
            <w:r>
              <w:rPr>
                <w:color w:val="000000"/>
              </w:rPr>
              <w:t>112 Garland Drive</w:t>
            </w:r>
          </w:p>
        </w:tc>
        <w:tc>
          <w:tcPr>
            <w:tcW w:w="1465" w:type="dxa"/>
            <w:vAlign w:val="bottom"/>
          </w:tcPr>
          <w:p w:rsidR="00543FA2" w:rsidRDefault="00543FA2">
            <w:pPr>
              <w:spacing w:beforeAutospacing="1" w:afterAutospacing="1"/>
              <w:jc w:val="right"/>
            </w:pPr>
            <w:r>
              <w:rPr>
                <w:color w:val="000000"/>
              </w:rPr>
              <w:t>09/17/2014</w:t>
            </w:r>
          </w:p>
        </w:tc>
        <w:tc>
          <w:tcPr>
            <w:tcW w:w="1465" w:type="dxa"/>
            <w:vAlign w:val="bottom"/>
          </w:tcPr>
          <w:p w:rsidR="00543FA2" w:rsidRDefault="00543FA2">
            <w:pPr>
              <w:spacing w:beforeAutospacing="1" w:afterAutospacing="1"/>
              <w:jc w:val="right"/>
            </w:pPr>
            <w:r>
              <w:rPr>
                <w:color w:val="000000"/>
              </w:rPr>
              <w:t>501</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501</w:t>
            </w:r>
          </w:p>
        </w:tc>
      </w:tr>
      <w:tr w:rsidR="00543FA2">
        <w:trPr>
          <w:cantSplit/>
        </w:trPr>
        <w:tc>
          <w:tcPr>
            <w:tcW w:w="1465" w:type="dxa"/>
            <w:vAlign w:val="bottom"/>
          </w:tcPr>
          <w:p w:rsidR="00543FA2" w:rsidRDefault="00543FA2">
            <w:pPr>
              <w:spacing w:beforeAutospacing="1" w:afterAutospacing="1"/>
              <w:jc w:val="right"/>
            </w:pPr>
            <w:r>
              <w:rPr>
                <w:color w:val="000000"/>
              </w:rPr>
              <w:t>1520 Eggert Road</w:t>
            </w:r>
          </w:p>
        </w:tc>
        <w:tc>
          <w:tcPr>
            <w:tcW w:w="1465" w:type="dxa"/>
            <w:vAlign w:val="bottom"/>
          </w:tcPr>
          <w:p w:rsidR="00543FA2" w:rsidRDefault="00543FA2">
            <w:pPr>
              <w:spacing w:beforeAutospacing="1" w:afterAutospacing="1"/>
              <w:jc w:val="right"/>
            </w:pPr>
            <w:r>
              <w:rPr>
                <w:color w:val="000000"/>
              </w:rPr>
              <w:t>05/20/2014</w:t>
            </w:r>
          </w:p>
        </w:tc>
        <w:tc>
          <w:tcPr>
            <w:tcW w:w="1465" w:type="dxa"/>
            <w:vAlign w:val="bottom"/>
          </w:tcPr>
          <w:p w:rsidR="00543FA2" w:rsidRDefault="00543FA2">
            <w:pPr>
              <w:spacing w:beforeAutospacing="1" w:afterAutospacing="1"/>
              <w:jc w:val="right"/>
            </w:pPr>
            <w:r>
              <w:rPr>
                <w:color w:val="000000"/>
              </w:rPr>
              <w:t>551</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551</w:t>
            </w:r>
          </w:p>
        </w:tc>
      </w:tr>
      <w:tr w:rsidR="00543FA2">
        <w:trPr>
          <w:cantSplit/>
        </w:trPr>
        <w:tc>
          <w:tcPr>
            <w:tcW w:w="1465" w:type="dxa"/>
            <w:vAlign w:val="bottom"/>
          </w:tcPr>
          <w:p w:rsidR="00543FA2" w:rsidRDefault="00543FA2">
            <w:pPr>
              <w:spacing w:beforeAutospacing="1" w:afterAutospacing="1"/>
              <w:jc w:val="right"/>
            </w:pPr>
            <w:r>
              <w:rPr>
                <w:color w:val="000000"/>
              </w:rPr>
              <w:t>159 Gould Street</w:t>
            </w:r>
          </w:p>
        </w:tc>
        <w:tc>
          <w:tcPr>
            <w:tcW w:w="1465" w:type="dxa"/>
            <w:vAlign w:val="bottom"/>
          </w:tcPr>
          <w:p w:rsidR="00543FA2" w:rsidRDefault="00543FA2">
            <w:pPr>
              <w:spacing w:beforeAutospacing="1" w:afterAutospacing="1"/>
              <w:jc w:val="right"/>
            </w:pPr>
            <w:r>
              <w:rPr>
                <w:color w:val="000000"/>
              </w:rPr>
              <w:t>09/03/2014</w:t>
            </w:r>
          </w:p>
        </w:tc>
        <w:tc>
          <w:tcPr>
            <w:tcW w:w="1465" w:type="dxa"/>
            <w:vAlign w:val="bottom"/>
          </w:tcPr>
          <w:p w:rsidR="00543FA2" w:rsidRDefault="00543FA2">
            <w:pPr>
              <w:spacing w:beforeAutospacing="1" w:afterAutospacing="1"/>
              <w:jc w:val="right"/>
            </w:pPr>
            <w:r>
              <w:rPr>
                <w:color w:val="000000"/>
              </w:rPr>
              <w:t>14,371</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14,371</w:t>
            </w:r>
          </w:p>
        </w:tc>
      </w:tr>
      <w:tr w:rsidR="00543FA2">
        <w:trPr>
          <w:cantSplit/>
        </w:trPr>
        <w:tc>
          <w:tcPr>
            <w:tcW w:w="1465" w:type="dxa"/>
            <w:vAlign w:val="bottom"/>
          </w:tcPr>
          <w:p w:rsidR="00543FA2" w:rsidRDefault="00543FA2">
            <w:pPr>
              <w:spacing w:beforeAutospacing="1" w:afterAutospacing="1"/>
              <w:jc w:val="right"/>
            </w:pPr>
            <w:r>
              <w:rPr>
                <w:color w:val="000000"/>
              </w:rPr>
              <w:t>2365 Kensington Avenue</w:t>
            </w:r>
          </w:p>
        </w:tc>
        <w:tc>
          <w:tcPr>
            <w:tcW w:w="1465" w:type="dxa"/>
            <w:vAlign w:val="bottom"/>
          </w:tcPr>
          <w:p w:rsidR="00543FA2" w:rsidRDefault="00543FA2">
            <w:pPr>
              <w:spacing w:beforeAutospacing="1" w:afterAutospacing="1"/>
              <w:jc w:val="right"/>
            </w:pPr>
            <w:r>
              <w:rPr>
                <w:color w:val="000000"/>
              </w:rPr>
              <w:t>10/23/2013</w:t>
            </w:r>
          </w:p>
        </w:tc>
        <w:tc>
          <w:tcPr>
            <w:tcW w:w="1465" w:type="dxa"/>
            <w:vAlign w:val="bottom"/>
          </w:tcPr>
          <w:p w:rsidR="00543FA2" w:rsidRDefault="00543FA2">
            <w:pPr>
              <w:spacing w:beforeAutospacing="1" w:afterAutospacing="1"/>
              <w:jc w:val="right"/>
            </w:pPr>
            <w:r>
              <w:rPr>
                <w:color w:val="000000"/>
              </w:rPr>
              <w:t>13,711</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13,711</w:t>
            </w:r>
          </w:p>
        </w:tc>
      </w:tr>
      <w:tr w:rsidR="00543FA2">
        <w:trPr>
          <w:cantSplit/>
        </w:trPr>
        <w:tc>
          <w:tcPr>
            <w:tcW w:w="1465" w:type="dxa"/>
            <w:vAlign w:val="bottom"/>
          </w:tcPr>
          <w:p w:rsidR="00543FA2" w:rsidRDefault="00543FA2">
            <w:pPr>
              <w:spacing w:beforeAutospacing="1" w:afterAutospacing="1"/>
              <w:jc w:val="right"/>
            </w:pPr>
            <w:r>
              <w:rPr>
                <w:color w:val="000000"/>
              </w:rPr>
              <w:t>275 Springville Avenue</w:t>
            </w:r>
          </w:p>
        </w:tc>
        <w:tc>
          <w:tcPr>
            <w:tcW w:w="1465" w:type="dxa"/>
            <w:vAlign w:val="bottom"/>
          </w:tcPr>
          <w:p w:rsidR="00543FA2" w:rsidRDefault="00543FA2">
            <w:pPr>
              <w:spacing w:beforeAutospacing="1" w:afterAutospacing="1"/>
              <w:jc w:val="right"/>
            </w:pPr>
            <w:r>
              <w:rPr>
                <w:color w:val="000000"/>
              </w:rPr>
              <w:t>03/03/2014</w:t>
            </w:r>
          </w:p>
        </w:tc>
        <w:tc>
          <w:tcPr>
            <w:tcW w:w="1465" w:type="dxa"/>
            <w:vAlign w:val="bottom"/>
          </w:tcPr>
          <w:p w:rsidR="00543FA2" w:rsidRDefault="00543FA2">
            <w:pPr>
              <w:spacing w:beforeAutospacing="1" w:afterAutospacing="1"/>
              <w:jc w:val="right"/>
            </w:pPr>
            <w:r>
              <w:rPr>
                <w:color w:val="000000"/>
              </w:rPr>
              <w:t>6,534</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6,534</w:t>
            </w:r>
          </w:p>
        </w:tc>
      </w:tr>
      <w:tr w:rsidR="00543FA2">
        <w:trPr>
          <w:cantSplit/>
        </w:trPr>
        <w:tc>
          <w:tcPr>
            <w:tcW w:w="1465" w:type="dxa"/>
            <w:vAlign w:val="bottom"/>
          </w:tcPr>
          <w:p w:rsidR="00543FA2" w:rsidRDefault="00543FA2">
            <w:pPr>
              <w:spacing w:beforeAutospacing="1" w:afterAutospacing="1"/>
              <w:jc w:val="right"/>
            </w:pPr>
            <w:r>
              <w:rPr>
                <w:color w:val="000000"/>
              </w:rPr>
              <w:t>352 N Ivyhurst Road</w:t>
            </w:r>
          </w:p>
        </w:tc>
        <w:tc>
          <w:tcPr>
            <w:tcW w:w="1465" w:type="dxa"/>
            <w:vAlign w:val="bottom"/>
          </w:tcPr>
          <w:p w:rsidR="00543FA2" w:rsidRDefault="00543FA2">
            <w:pPr>
              <w:spacing w:beforeAutospacing="1" w:afterAutospacing="1"/>
              <w:jc w:val="right"/>
            </w:pPr>
            <w:r>
              <w:rPr>
                <w:color w:val="000000"/>
              </w:rPr>
              <w:t>04/03/2014</w:t>
            </w:r>
          </w:p>
        </w:tc>
        <w:tc>
          <w:tcPr>
            <w:tcW w:w="1465" w:type="dxa"/>
            <w:vAlign w:val="bottom"/>
          </w:tcPr>
          <w:p w:rsidR="00543FA2" w:rsidRDefault="00543FA2">
            <w:pPr>
              <w:spacing w:beforeAutospacing="1" w:afterAutospacing="1"/>
              <w:jc w:val="right"/>
            </w:pPr>
            <w:r>
              <w:rPr>
                <w:color w:val="000000"/>
              </w:rPr>
              <w:t>11,573</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11,573</w:t>
            </w:r>
          </w:p>
        </w:tc>
      </w:tr>
      <w:tr w:rsidR="00543FA2">
        <w:trPr>
          <w:cantSplit/>
        </w:trPr>
        <w:tc>
          <w:tcPr>
            <w:tcW w:w="1465" w:type="dxa"/>
            <w:vAlign w:val="bottom"/>
          </w:tcPr>
          <w:p w:rsidR="00543FA2" w:rsidRDefault="00543FA2">
            <w:pPr>
              <w:spacing w:beforeAutospacing="1" w:afterAutospacing="1"/>
              <w:jc w:val="right"/>
            </w:pPr>
            <w:r>
              <w:rPr>
                <w:color w:val="000000"/>
              </w:rPr>
              <w:t>361 Bryant Street</w:t>
            </w:r>
          </w:p>
        </w:tc>
        <w:tc>
          <w:tcPr>
            <w:tcW w:w="1465" w:type="dxa"/>
            <w:vAlign w:val="bottom"/>
          </w:tcPr>
          <w:p w:rsidR="00543FA2" w:rsidRDefault="00543FA2">
            <w:pPr>
              <w:spacing w:beforeAutospacing="1" w:afterAutospacing="1"/>
              <w:jc w:val="right"/>
            </w:pPr>
            <w:r>
              <w:rPr>
                <w:color w:val="000000"/>
              </w:rPr>
              <w:t>03/28/2014</w:t>
            </w:r>
          </w:p>
        </w:tc>
        <w:tc>
          <w:tcPr>
            <w:tcW w:w="1465" w:type="dxa"/>
            <w:vAlign w:val="bottom"/>
          </w:tcPr>
          <w:p w:rsidR="00543FA2" w:rsidRDefault="00543FA2">
            <w:pPr>
              <w:spacing w:beforeAutospacing="1" w:afterAutospacing="1"/>
              <w:jc w:val="right"/>
            </w:pPr>
            <w:r>
              <w:rPr>
                <w:color w:val="000000"/>
              </w:rPr>
              <w:t>13,575</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13,575</w:t>
            </w:r>
          </w:p>
        </w:tc>
      </w:tr>
      <w:tr w:rsidR="00543FA2">
        <w:trPr>
          <w:cantSplit/>
        </w:trPr>
        <w:tc>
          <w:tcPr>
            <w:tcW w:w="1465" w:type="dxa"/>
            <w:vAlign w:val="bottom"/>
          </w:tcPr>
          <w:p w:rsidR="00543FA2" w:rsidRDefault="00543FA2">
            <w:pPr>
              <w:spacing w:beforeAutospacing="1" w:afterAutospacing="1"/>
              <w:jc w:val="right"/>
            </w:pPr>
            <w:r>
              <w:rPr>
                <w:color w:val="000000"/>
              </w:rPr>
              <w:t>436 Capen Boulevard</w:t>
            </w:r>
          </w:p>
        </w:tc>
        <w:tc>
          <w:tcPr>
            <w:tcW w:w="1465" w:type="dxa"/>
            <w:vAlign w:val="bottom"/>
          </w:tcPr>
          <w:p w:rsidR="00543FA2" w:rsidRDefault="00543FA2">
            <w:pPr>
              <w:spacing w:beforeAutospacing="1" w:afterAutospacing="1"/>
              <w:jc w:val="right"/>
            </w:pPr>
            <w:r>
              <w:rPr>
                <w:color w:val="000000"/>
              </w:rPr>
              <w:t>08/14/2014</w:t>
            </w:r>
          </w:p>
        </w:tc>
        <w:tc>
          <w:tcPr>
            <w:tcW w:w="1465" w:type="dxa"/>
            <w:vAlign w:val="bottom"/>
          </w:tcPr>
          <w:p w:rsidR="00543FA2" w:rsidRDefault="00543FA2">
            <w:pPr>
              <w:spacing w:beforeAutospacing="1" w:afterAutospacing="1"/>
              <w:jc w:val="right"/>
            </w:pPr>
            <w:r>
              <w:rPr>
                <w:color w:val="000000"/>
              </w:rPr>
              <w:t>7,557</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7,557</w:t>
            </w:r>
          </w:p>
        </w:tc>
      </w:tr>
      <w:tr w:rsidR="00543FA2">
        <w:trPr>
          <w:cantSplit/>
        </w:trPr>
        <w:tc>
          <w:tcPr>
            <w:tcW w:w="1465" w:type="dxa"/>
            <w:vAlign w:val="bottom"/>
          </w:tcPr>
          <w:p w:rsidR="00543FA2" w:rsidRDefault="00543FA2">
            <w:pPr>
              <w:spacing w:beforeAutospacing="1" w:afterAutospacing="1"/>
              <w:jc w:val="right"/>
            </w:pPr>
            <w:r>
              <w:rPr>
                <w:color w:val="000000"/>
              </w:rPr>
              <w:t>459 Campus Drive</w:t>
            </w:r>
          </w:p>
        </w:tc>
        <w:tc>
          <w:tcPr>
            <w:tcW w:w="1465" w:type="dxa"/>
            <w:vAlign w:val="bottom"/>
          </w:tcPr>
          <w:p w:rsidR="00543FA2" w:rsidRDefault="00543FA2">
            <w:pPr>
              <w:spacing w:beforeAutospacing="1" w:afterAutospacing="1"/>
              <w:jc w:val="right"/>
            </w:pPr>
            <w:r>
              <w:rPr>
                <w:color w:val="000000"/>
              </w:rPr>
              <w:t>12/18/2013</w:t>
            </w:r>
          </w:p>
        </w:tc>
        <w:tc>
          <w:tcPr>
            <w:tcW w:w="1465" w:type="dxa"/>
            <w:vAlign w:val="bottom"/>
          </w:tcPr>
          <w:p w:rsidR="00543FA2" w:rsidRDefault="00543FA2">
            <w:pPr>
              <w:spacing w:beforeAutospacing="1" w:afterAutospacing="1"/>
              <w:jc w:val="right"/>
            </w:pPr>
            <w:r>
              <w:rPr>
                <w:color w:val="000000"/>
              </w:rPr>
              <w:t>10,123</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10,123</w:t>
            </w:r>
          </w:p>
        </w:tc>
      </w:tr>
      <w:tr w:rsidR="00543FA2">
        <w:trPr>
          <w:cantSplit/>
        </w:trPr>
        <w:tc>
          <w:tcPr>
            <w:tcW w:w="1465" w:type="dxa"/>
            <w:vAlign w:val="bottom"/>
          </w:tcPr>
          <w:p w:rsidR="00543FA2" w:rsidRDefault="00543FA2">
            <w:pPr>
              <w:spacing w:beforeAutospacing="1" w:afterAutospacing="1"/>
              <w:jc w:val="right"/>
            </w:pPr>
            <w:r>
              <w:rPr>
                <w:color w:val="000000"/>
              </w:rPr>
              <w:t>62 Wendover Drive</w:t>
            </w:r>
          </w:p>
        </w:tc>
        <w:tc>
          <w:tcPr>
            <w:tcW w:w="1465" w:type="dxa"/>
            <w:vAlign w:val="bottom"/>
          </w:tcPr>
          <w:p w:rsidR="00543FA2" w:rsidRDefault="00543FA2">
            <w:pPr>
              <w:spacing w:beforeAutospacing="1" w:afterAutospacing="1"/>
              <w:jc w:val="right"/>
            </w:pPr>
            <w:r>
              <w:rPr>
                <w:color w:val="000000"/>
              </w:rPr>
              <w:t>07/03/2014</w:t>
            </w:r>
          </w:p>
        </w:tc>
        <w:tc>
          <w:tcPr>
            <w:tcW w:w="1465" w:type="dxa"/>
            <w:vAlign w:val="bottom"/>
          </w:tcPr>
          <w:p w:rsidR="00543FA2" w:rsidRDefault="00543FA2">
            <w:pPr>
              <w:spacing w:beforeAutospacing="1" w:afterAutospacing="1"/>
              <w:jc w:val="right"/>
            </w:pPr>
            <w:r>
              <w:rPr>
                <w:color w:val="000000"/>
              </w:rPr>
              <w:t>12,960</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12,960</w:t>
            </w:r>
          </w:p>
        </w:tc>
      </w:tr>
      <w:tr w:rsidR="00543FA2">
        <w:trPr>
          <w:cantSplit/>
        </w:trPr>
        <w:tc>
          <w:tcPr>
            <w:tcW w:w="1465" w:type="dxa"/>
            <w:vAlign w:val="bottom"/>
          </w:tcPr>
          <w:p w:rsidR="00543FA2" w:rsidRDefault="00543FA2">
            <w:pPr>
              <w:spacing w:beforeAutospacing="1" w:afterAutospacing="1"/>
              <w:jc w:val="right"/>
            </w:pPr>
            <w:r>
              <w:rPr>
                <w:color w:val="000000"/>
              </w:rPr>
              <w:t>73 Mapleview Drive</w:t>
            </w:r>
          </w:p>
        </w:tc>
        <w:tc>
          <w:tcPr>
            <w:tcW w:w="1465" w:type="dxa"/>
            <w:vAlign w:val="bottom"/>
          </w:tcPr>
          <w:p w:rsidR="00543FA2" w:rsidRDefault="00543FA2">
            <w:pPr>
              <w:spacing w:beforeAutospacing="1" w:afterAutospacing="1"/>
              <w:jc w:val="right"/>
            </w:pPr>
            <w:r>
              <w:rPr>
                <w:color w:val="000000"/>
              </w:rPr>
              <w:t>08/04/2014</w:t>
            </w:r>
          </w:p>
        </w:tc>
        <w:tc>
          <w:tcPr>
            <w:tcW w:w="1465" w:type="dxa"/>
            <w:vAlign w:val="bottom"/>
          </w:tcPr>
          <w:p w:rsidR="00543FA2" w:rsidRDefault="00543FA2">
            <w:pPr>
              <w:spacing w:beforeAutospacing="1" w:afterAutospacing="1"/>
              <w:jc w:val="right"/>
            </w:pPr>
            <w:r>
              <w:rPr>
                <w:color w:val="000000"/>
              </w:rPr>
              <w:t>2,828</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2,828</w:t>
            </w:r>
          </w:p>
        </w:tc>
      </w:tr>
      <w:tr w:rsidR="00543FA2">
        <w:trPr>
          <w:cantSplit/>
        </w:trPr>
        <w:tc>
          <w:tcPr>
            <w:tcW w:w="1465" w:type="dxa"/>
            <w:vAlign w:val="bottom"/>
          </w:tcPr>
          <w:p w:rsidR="00543FA2" w:rsidRDefault="00543FA2">
            <w:pPr>
              <w:spacing w:beforeAutospacing="1" w:afterAutospacing="1"/>
              <w:jc w:val="right"/>
            </w:pPr>
            <w:r>
              <w:rPr>
                <w:color w:val="000000"/>
              </w:rPr>
              <w:t>75 Meadow Lea Drive</w:t>
            </w:r>
          </w:p>
        </w:tc>
        <w:tc>
          <w:tcPr>
            <w:tcW w:w="1465" w:type="dxa"/>
            <w:vAlign w:val="bottom"/>
          </w:tcPr>
          <w:p w:rsidR="00543FA2" w:rsidRDefault="00543FA2">
            <w:pPr>
              <w:spacing w:beforeAutospacing="1" w:afterAutospacing="1"/>
              <w:jc w:val="right"/>
            </w:pPr>
            <w:r>
              <w:rPr>
                <w:color w:val="000000"/>
              </w:rPr>
              <w:t>08/06/2014</w:t>
            </w:r>
          </w:p>
        </w:tc>
        <w:tc>
          <w:tcPr>
            <w:tcW w:w="1465" w:type="dxa"/>
            <w:vAlign w:val="bottom"/>
          </w:tcPr>
          <w:p w:rsidR="00543FA2" w:rsidRDefault="00543FA2">
            <w:pPr>
              <w:spacing w:beforeAutospacing="1" w:afterAutospacing="1"/>
              <w:jc w:val="right"/>
            </w:pPr>
            <w:r>
              <w:rPr>
                <w:color w:val="000000"/>
              </w:rPr>
              <w:t>336</w:t>
            </w:r>
          </w:p>
        </w:tc>
        <w:tc>
          <w:tcPr>
            <w:tcW w:w="1465"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0</w:t>
            </w:r>
          </w:p>
        </w:tc>
        <w:tc>
          <w:tcPr>
            <w:tcW w:w="1466" w:type="dxa"/>
            <w:vAlign w:val="bottom"/>
          </w:tcPr>
          <w:p w:rsidR="00543FA2" w:rsidRDefault="00543FA2">
            <w:pPr>
              <w:spacing w:beforeAutospacing="1" w:afterAutospacing="1"/>
              <w:jc w:val="right"/>
            </w:pPr>
            <w:r>
              <w:rPr>
                <w:color w:val="000000"/>
              </w:rPr>
              <w:t>336</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6</w:t>
      </w:r>
      <w:r>
        <w:rPr>
          <w:rFonts w:ascii="Calibri" w:hAnsi="Calibri"/>
        </w:rPr>
        <w:fldChar w:fldCharType="end"/>
      </w:r>
      <w:r>
        <w:rPr>
          <w:rFonts w:ascii="Calibri" w:hAnsi="Calibri"/>
        </w:rPr>
        <w:t xml:space="preserve"> – Match Contribution for the Federal Fiscal Year</w:t>
      </w:r>
    </w:p>
    <w:p w:rsidR="00543FA2" w:rsidRDefault="00543FA2"/>
    <w:p w:rsidR="00543FA2" w:rsidRDefault="00543FA2">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637"/>
        <w:gridCol w:w="2638"/>
        <w:gridCol w:w="2638"/>
        <w:gridCol w:w="2638"/>
        <w:gridCol w:w="2639"/>
      </w:tblGrid>
      <w:tr w:rsidR="00543FA2">
        <w:trPr>
          <w:cantSplit/>
          <w:tblHeader/>
        </w:trPr>
        <w:tc>
          <w:tcPr>
            <w:tcW w:w="13176" w:type="dxa"/>
            <w:gridSpan w:val="5"/>
          </w:tcPr>
          <w:p w:rsidR="00543FA2" w:rsidRDefault="00543FA2">
            <w:pPr>
              <w:keepNext/>
              <w:widowControl w:val="0"/>
              <w:spacing w:after="0" w:line="240" w:lineRule="auto"/>
              <w:rPr>
                <w:b/>
              </w:rPr>
            </w:pPr>
            <w:r>
              <w:rPr>
                <w:b/>
              </w:rPr>
              <w:t xml:space="preserve">Program Income </w:t>
            </w:r>
            <w:r>
              <w:t>– Enter the program amounts for the reporting period</w:t>
            </w:r>
          </w:p>
        </w:tc>
      </w:tr>
      <w:tr w:rsidR="00543FA2">
        <w:trPr>
          <w:cantSplit/>
          <w:tblHeader/>
        </w:trPr>
        <w:tc>
          <w:tcPr>
            <w:tcW w:w="2635" w:type="dxa"/>
          </w:tcPr>
          <w:p w:rsidR="00543FA2" w:rsidRDefault="00543FA2">
            <w:pPr>
              <w:keepNext/>
              <w:spacing w:after="0" w:line="240" w:lineRule="auto"/>
              <w:jc w:val="center"/>
              <w:rPr>
                <w:b/>
              </w:rPr>
            </w:pPr>
            <w:r>
              <w:rPr>
                <w:b/>
              </w:rPr>
              <w:t>Balance on hand at begin-ning of reporting period</w:t>
            </w:r>
          </w:p>
          <w:p w:rsidR="00543FA2" w:rsidRDefault="00543FA2">
            <w:pPr>
              <w:keepNext/>
              <w:spacing w:after="0" w:line="240" w:lineRule="auto"/>
              <w:jc w:val="center"/>
              <w:rPr>
                <w:b/>
              </w:rPr>
            </w:pPr>
            <w:r>
              <w:rPr>
                <w:b/>
              </w:rPr>
              <w:t>$</w:t>
            </w:r>
          </w:p>
        </w:tc>
        <w:tc>
          <w:tcPr>
            <w:tcW w:w="2635" w:type="dxa"/>
          </w:tcPr>
          <w:p w:rsidR="00543FA2" w:rsidRDefault="00543FA2">
            <w:pPr>
              <w:keepNext/>
              <w:spacing w:after="0" w:line="240" w:lineRule="auto"/>
              <w:jc w:val="center"/>
              <w:rPr>
                <w:b/>
              </w:rPr>
            </w:pPr>
            <w:r>
              <w:rPr>
                <w:b/>
              </w:rPr>
              <w:t>Amount received during reporting period</w:t>
            </w:r>
          </w:p>
          <w:p w:rsidR="00543FA2" w:rsidRDefault="00543FA2">
            <w:pPr>
              <w:keepNext/>
              <w:spacing w:after="0" w:line="240" w:lineRule="auto"/>
              <w:jc w:val="center"/>
              <w:rPr>
                <w:b/>
              </w:rPr>
            </w:pPr>
            <w:r>
              <w:rPr>
                <w:b/>
              </w:rPr>
              <w:t>$</w:t>
            </w:r>
          </w:p>
        </w:tc>
        <w:tc>
          <w:tcPr>
            <w:tcW w:w="2635" w:type="dxa"/>
          </w:tcPr>
          <w:p w:rsidR="00543FA2" w:rsidRDefault="00543FA2">
            <w:pPr>
              <w:keepNext/>
              <w:spacing w:after="0" w:line="240" w:lineRule="auto"/>
              <w:jc w:val="center"/>
              <w:rPr>
                <w:b/>
              </w:rPr>
            </w:pPr>
            <w:r>
              <w:rPr>
                <w:b/>
              </w:rPr>
              <w:t>Total amount expended during reporting period</w:t>
            </w:r>
          </w:p>
          <w:p w:rsidR="00543FA2" w:rsidRDefault="00543FA2">
            <w:pPr>
              <w:keepNext/>
              <w:spacing w:after="0" w:line="240" w:lineRule="auto"/>
              <w:jc w:val="center"/>
              <w:rPr>
                <w:b/>
              </w:rPr>
            </w:pPr>
            <w:r>
              <w:rPr>
                <w:b/>
              </w:rPr>
              <w:t>$</w:t>
            </w:r>
          </w:p>
        </w:tc>
        <w:tc>
          <w:tcPr>
            <w:tcW w:w="2635" w:type="dxa"/>
          </w:tcPr>
          <w:p w:rsidR="00543FA2" w:rsidRDefault="00543FA2">
            <w:pPr>
              <w:keepNext/>
              <w:spacing w:after="0" w:line="240" w:lineRule="auto"/>
              <w:jc w:val="center"/>
              <w:rPr>
                <w:b/>
              </w:rPr>
            </w:pPr>
            <w:r>
              <w:rPr>
                <w:b/>
              </w:rPr>
              <w:t>Amount expended for TBRA</w:t>
            </w:r>
          </w:p>
          <w:p w:rsidR="00543FA2" w:rsidRDefault="00543FA2">
            <w:pPr>
              <w:keepNext/>
              <w:spacing w:after="0" w:line="240" w:lineRule="auto"/>
              <w:jc w:val="center"/>
              <w:rPr>
                <w:b/>
              </w:rPr>
            </w:pPr>
            <w:r>
              <w:rPr>
                <w:b/>
              </w:rPr>
              <w:t>$</w:t>
            </w:r>
          </w:p>
        </w:tc>
        <w:tc>
          <w:tcPr>
            <w:tcW w:w="2636" w:type="dxa"/>
          </w:tcPr>
          <w:p w:rsidR="00543FA2" w:rsidRDefault="00543FA2">
            <w:pPr>
              <w:keepNext/>
              <w:spacing w:after="0" w:line="240" w:lineRule="auto"/>
              <w:jc w:val="center"/>
              <w:rPr>
                <w:b/>
              </w:rPr>
            </w:pPr>
            <w:r>
              <w:rPr>
                <w:b/>
              </w:rPr>
              <w:t>Balance on hand at end of reporting period</w:t>
            </w:r>
          </w:p>
          <w:p w:rsidR="00543FA2" w:rsidRDefault="00543FA2">
            <w:pPr>
              <w:keepNext/>
              <w:spacing w:after="0" w:line="240" w:lineRule="auto"/>
              <w:jc w:val="center"/>
              <w:rPr>
                <w:b/>
              </w:rPr>
            </w:pPr>
            <w:r>
              <w:rPr>
                <w:b/>
              </w:rPr>
              <w:t>$</w:t>
            </w:r>
          </w:p>
        </w:tc>
      </w:tr>
      <w:tr w:rsidR="00543FA2">
        <w:trPr>
          <w:cantSplit/>
        </w:trPr>
        <w:tc>
          <w:tcPr>
            <w:tcW w:w="2637" w:type="dxa"/>
            <w:vAlign w:val="bottom"/>
          </w:tcPr>
          <w:p w:rsidR="00543FA2" w:rsidRDefault="00543FA2">
            <w:pPr>
              <w:spacing w:beforeAutospacing="1" w:afterAutospacing="1"/>
              <w:jc w:val="right"/>
            </w:pPr>
            <w:r>
              <w:rPr>
                <w:color w:val="000000"/>
              </w:rPr>
              <w:t>162,065</w:t>
            </w:r>
          </w:p>
        </w:tc>
        <w:tc>
          <w:tcPr>
            <w:tcW w:w="2638" w:type="dxa"/>
            <w:vAlign w:val="bottom"/>
          </w:tcPr>
          <w:p w:rsidR="00543FA2" w:rsidRDefault="00543FA2">
            <w:pPr>
              <w:spacing w:beforeAutospacing="1" w:afterAutospacing="1"/>
              <w:jc w:val="right"/>
            </w:pPr>
            <w:r>
              <w:rPr>
                <w:color w:val="000000"/>
              </w:rPr>
              <w:t>340,895</w:t>
            </w:r>
          </w:p>
        </w:tc>
        <w:tc>
          <w:tcPr>
            <w:tcW w:w="2638" w:type="dxa"/>
            <w:vAlign w:val="bottom"/>
          </w:tcPr>
          <w:p w:rsidR="00543FA2" w:rsidRDefault="00543FA2">
            <w:pPr>
              <w:spacing w:beforeAutospacing="1" w:afterAutospacing="1"/>
              <w:jc w:val="right"/>
            </w:pPr>
            <w:r>
              <w:rPr>
                <w:color w:val="000000"/>
              </w:rPr>
              <w:t>418,468</w:t>
            </w:r>
          </w:p>
        </w:tc>
        <w:tc>
          <w:tcPr>
            <w:tcW w:w="2638" w:type="dxa"/>
            <w:vAlign w:val="bottom"/>
          </w:tcPr>
          <w:p w:rsidR="00543FA2" w:rsidRDefault="00543FA2">
            <w:pPr>
              <w:spacing w:beforeAutospacing="1" w:afterAutospacing="1"/>
              <w:jc w:val="right"/>
            </w:pPr>
            <w:r>
              <w:rPr>
                <w:color w:val="000000"/>
              </w:rPr>
              <w:t>0</w:t>
            </w:r>
          </w:p>
        </w:tc>
        <w:tc>
          <w:tcPr>
            <w:tcW w:w="2639" w:type="dxa"/>
            <w:vAlign w:val="bottom"/>
          </w:tcPr>
          <w:p w:rsidR="00543FA2" w:rsidRDefault="00543FA2">
            <w:pPr>
              <w:spacing w:beforeAutospacing="1" w:afterAutospacing="1"/>
              <w:jc w:val="right"/>
            </w:pPr>
            <w:r>
              <w:rPr>
                <w:color w:val="000000"/>
              </w:rPr>
              <w:t>84,493</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7</w:t>
      </w:r>
      <w:r>
        <w:rPr>
          <w:rFonts w:ascii="Calibri" w:hAnsi="Calibri"/>
        </w:rPr>
        <w:fldChar w:fldCharType="end"/>
      </w:r>
      <w:r>
        <w:rPr>
          <w:rFonts w:ascii="Calibri" w:hAnsi="Calibri"/>
        </w:rPr>
        <w:t xml:space="preserve"> – Program Income</w:t>
      </w:r>
    </w:p>
    <w:p w:rsidR="00543FA2" w:rsidRDefault="00543FA2">
      <w:pPr>
        <w:widowControl w:val="0"/>
        <w:spacing w:after="0" w:line="240" w:lineRule="auto"/>
        <w:rPr>
          <w:b/>
          <w:sz w:val="20"/>
          <w:szCs w:val="20"/>
        </w:rPr>
      </w:pPr>
    </w:p>
    <w:p w:rsidR="00543FA2" w:rsidRDefault="00543FA2">
      <w:pPr>
        <w:widowControl w:val="0"/>
        <w:spacing w:after="0" w:line="240" w:lineRule="auto"/>
        <w:jc w:val="center"/>
        <w:rPr>
          <w:b/>
          <w:sz w:val="20"/>
          <w:szCs w:val="20"/>
        </w:rPr>
        <w:sectPr w:rsidR="00543FA2">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543FA2">
        <w:tc>
          <w:tcPr>
            <w:tcW w:w="9576" w:type="dxa"/>
          </w:tcPr>
          <w:p w:rsidR="00543FA2" w:rsidRDefault="00543FA2">
            <w:pPr>
              <w:keepNext/>
              <w:widowControl w:val="0"/>
              <w:spacing w:after="0" w:line="240" w:lineRule="auto"/>
              <w:rPr>
                <w:b/>
              </w:rPr>
            </w:pPr>
            <w:r>
              <w:rPr>
                <w:b/>
              </w:rPr>
              <w:t xml:space="preserve">Minority Business Enterprises and Women Business Enterprises – </w:t>
            </w:r>
            <w:r>
              <w:t>Indicate the number and dollar value of contracts for HOME projects completed during the reporting period</w:t>
            </w:r>
          </w:p>
        </w:tc>
      </w:tr>
    </w:tbl>
    <w:p w:rsidR="00543FA2" w:rsidRDefault="00543FA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70"/>
        <w:gridCol w:w="1370"/>
        <w:gridCol w:w="1370"/>
        <w:gridCol w:w="1370"/>
        <w:gridCol w:w="1370"/>
        <w:gridCol w:w="1370"/>
        <w:gridCol w:w="1370"/>
      </w:tblGrid>
      <w:tr w:rsidR="00543FA2">
        <w:trPr>
          <w:cantSplit/>
        </w:trPr>
        <w:tc>
          <w:tcPr>
            <w:tcW w:w="1368" w:type="dxa"/>
            <w:vMerge w:val="restart"/>
          </w:tcPr>
          <w:p w:rsidR="00543FA2" w:rsidRDefault="00543FA2">
            <w:pPr>
              <w:keepNext/>
              <w:widowControl w:val="0"/>
              <w:spacing w:after="0" w:line="240" w:lineRule="auto"/>
              <w:rPr>
                <w:b/>
              </w:rPr>
            </w:pPr>
          </w:p>
        </w:tc>
        <w:tc>
          <w:tcPr>
            <w:tcW w:w="1368" w:type="dxa"/>
            <w:vMerge w:val="restart"/>
          </w:tcPr>
          <w:p w:rsidR="00543FA2" w:rsidRDefault="00543FA2">
            <w:pPr>
              <w:keepNext/>
              <w:widowControl w:val="0"/>
              <w:spacing w:after="0" w:line="240" w:lineRule="auto"/>
              <w:jc w:val="center"/>
              <w:rPr>
                <w:b/>
              </w:rPr>
            </w:pPr>
            <w:r>
              <w:rPr>
                <w:b/>
              </w:rPr>
              <w:t>Total</w:t>
            </w:r>
          </w:p>
        </w:tc>
        <w:tc>
          <w:tcPr>
            <w:tcW w:w="5472" w:type="dxa"/>
            <w:gridSpan w:val="4"/>
          </w:tcPr>
          <w:p w:rsidR="00543FA2" w:rsidRDefault="00543FA2">
            <w:pPr>
              <w:keepNext/>
              <w:widowControl w:val="0"/>
              <w:spacing w:after="0" w:line="240" w:lineRule="auto"/>
              <w:jc w:val="center"/>
              <w:rPr>
                <w:b/>
              </w:rPr>
            </w:pPr>
            <w:r>
              <w:rPr>
                <w:b/>
              </w:rPr>
              <w:t>Minority Business Enterprises</w:t>
            </w:r>
          </w:p>
        </w:tc>
        <w:tc>
          <w:tcPr>
            <w:tcW w:w="1368" w:type="dxa"/>
            <w:vMerge w:val="restart"/>
          </w:tcPr>
          <w:p w:rsidR="00543FA2" w:rsidRDefault="00543FA2">
            <w:pPr>
              <w:keepNext/>
              <w:widowControl w:val="0"/>
              <w:spacing w:after="0" w:line="240" w:lineRule="auto"/>
              <w:jc w:val="center"/>
              <w:rPr>
                <w:b/>
              </w:rPr>
            </w:pPr>
            <w:r>
              <w:rPr>
                <w:b/>
              </w:rPr>
              <w:t>White Non-Hispanic</w:t>
            </w:r>
          </w:p>
        </w:tc>
      </w:tr>
      <w:tr w:rsidR="00543FA2">
        <w:trPr>
          <w:cantSplit/>
        </w:trPr>
        <w:tc>
          <w:tcPr>
            <w:tcW w:w="1368" w:type="dxa"/>
            <w:vMerge/>
          </w:tcPr>
          <w:p w:rsidR="00543FA2" w:rsidRDefault="00543FA2">
            <w:pPr>
              <w:keepNext/>
              <w:widowControl w:val="0"/>
              <w:spacing w:after="0" w:line="240" w:lineRule="auto"/>
              <w:rPr>
                <w:b/>
              </w:rPr>
            </w:pPr>
          </w:p>
        </w:tc>
        <w:tc>
          <w:tcPr>
            <w:tcW w:w="1368" w:type="dxa"/>
            <w:vMerge/>
          </w:tcPr>
          <w:p w:rsidR="00543FA2" w:rsidRDefault="00543FA2">
            <w:pPr>
              <w:keepNext/>
              <w:widowControl w:val="0"/>
              <w:spacing w:after="0" w:line="240" w:lineRule="auto"/>
              <w:rPr>
                <w:b/>
              </w:rPr>
            </w:pPr>
          </w:p>
        </w:tc>
        <w:tc>
          <w:tcPr>
            <w:tcW w:w="1368" w:type="dxa"/>
          </w:tcPr>
          <w:p w:rsidR="00543FA2" w:rsidRDefault="00543FA2">
            <w:pPr>
              <w:keepNext/>
              <w:spacing w:after="0" w:line="240" w:lineRule="auto"/>
              <w:jc w:val="center"/>
              <w:rPr>
                <w:b/>
              </w:rPr>
            </w:pPr>
            <w:r>
              <w:rPr>
                <w:b/>
              </w:rPr>
              <w:t>Alaskan Native or American Indian</w:t>
            </w:r>
          </w:p>
        </w:tc>
        <w:tc>
          <w:tcPr>
            <w:tcW w:w="1368" w:type="dxa"/>
          </w:tcPr>
          <w:p w:rsidR="00543FA2" w:rsidRDefault="00543FA2">
            <w:pPr>
              <w:keepNext/>
              <w:widowControl w:val="0"/>
              <w:spacing w:after="0" w:line="240" w:lineRule="auto"/>
              <w:jc w:val="center"/>
              <w:rPr>
                <w:b/>
              </w:rPr>
            </w:pPr>
            <w:r>
              <w:rPr>
                <w:b/>
              </w:rPr>
              <w:t>Asian or Pacific Islander</w:t>
            </w:r>
          </w:p>
        </w:tc>
        <w:tc>
          <w:tcPr>
            <w:tcW w:w="1368" w:type="dxa"/>
          </w:tcPr>
          <w:p w:rsidR="00543FA2" w:rsidRDefault="00543FA2">
            <w:pPr>
              <w:keepNext/>
              <w:widowControl w:val="0"/>
              <w:spacing w:after="0" w:line="240" w:lineRule="auto"/>
              <w:jc w:val="center"/>
              <w:rPr>
                <w:b/>
              </w:rPr>
            </w:pPr>
            <w:r>
              <w:rPr>
                <w:b/>
              </w:rPr>
              <w:t>Black Non-Hispanic</w:t>
            </w:r>
          </w:p>
        </w:tc>
        <w:tc>
          <w:tcPr>
            <w:tcW w:w="1368" w:type="dxa"/>
          </w:tcPr>
          <w:p w:rsidR="00543FA2" w:rsidRDefault="00543FA2">
            <w:pPr>
              <w:keepNext/>
              <w:widowControl w:val="0"/>
              <w:spacing w:after="0" w:line="240" w:lineRule="auto"/>
              <w:jc w:val="center"/>
              <w:rPr>
                <w:b/>
              </w:rPr>
            </w:pPr>
            <w:r>
              <w:rPr>
                <w:b/>
              </w:rPr>
              <w:t>Hispanic</w:t>
            </w:r>
          </w:p>
        </w:tc>
        <w:tc>
          <w:tcPr>
            <w:tcW w:w="1368" w:type="dxa"/>
            <w:vMerge/>
          </w:tcPr>
          <w:p w:rsidR="00543FA2" w:rsidRDefault="00543FA2">
            <w:pPr>
              <w:keepNext/>
              <w:widowControl w:val="0"/>
              <w:spacing w:after="0" w:line="240" w:lineRule="auto"/>
              <w:jc w:val="center"/>
              <w:rPr>
                <w:b/>
              </w:rPr>
            </w:pPr>
          </w:p>
        </w:tc>
      </w:tr>
    </w:tbl>
    <w:p w:rsidR="00543FA2" w:rsidRDefault="00543FA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70"/>
        <w:gridCol w:w="1370"/>
        <w:gridCol w:w="1370"/>
        <w:gridCol w:w="1370"/>
        <w:gridCol w:w="1370"/>
        <w:gridCol w:w="1370"/>
        <w:gridCol w:w="1370"/>
      </w:tblGrid>
      <w:tr w:rsidR="00543FA2">
        <w:trPr>
          <w:cantSplit/>
        </w:trPr>
        <w:tc>
          <w:tcPr>
            <w:tcW w:w="9576" w:type="dxa"/>
            <w:gridSpan w:val="7"/>
          </w:tcPr>
          <w:p w:rsidR="00543FA2" w:rsidRDefault="00543FA2">
            <w:pPr>
              <w:keepNext/>
              <w:widowControl w:val="0"/>
              <w:spacing w:after="0" w:line="240" w:lineRule="auto"/>
              <w:rPr>
                <w:b/>
              </w:rPr>
            </w:pPr>
            <w:r>
              <w:rPr>
                <w:b/>
              </w:rPr>
              <w:t>Contracts</w:t>
            </w:r>
          </w:p>
        </w:tc>
      </w:tr>
      <w:tr w:rsidR="00543FA2">
        <w:trPr>
          <w:cantSplit/>
          <w:hidden/>
        </w:trPr>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r>
      <w:tr w:rsidR="00543FA2">
        <w:trPr>
          <w:cantSplit/>
        </w:trPr>
        <w:tc>
          <w:tcPr>
            <w:tcW w:w="1370" w:type="dxa"/>
          </w:tcPr>
          <w:p w:rsidR="00543FA2" w:rsidRDefault="00543FA2">
            <w:pPr>
              <w:spacing w:beforeAutospacing="1" w:afterAutospacing="1"/>
            </w:pPr>
            <w:r>
              <w:rPr>
                <w:color w:val="000000"/>
              </w:rPr>
              <w:t>Dollar Amount</w:t>
            </w:r>
          </w:p>
        </w:tc>
        <w:tc>
          <w:tcPr>
            <w:tcW w:w="1370" w:type="dxa"/>
            <w:vAlign w:val="bottom"/>
          </w:tcPr>
          <w:p w:rsidR="00543FA2" w:rsidRDefault="00543FA2">
            <w:pPr>
              <w:spacing w:beforeAutospacing="1" w:afterAutospacing="1"/>
              <w:jc w:val="right"/>
            </w:pPr>
            <w:r>
              <w:rPr>
                <w:color w:val="000000"/>
              </w:rPr>
              <w:t>420,938</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2,278</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418,660</w:t>
            </w:r>
          </w:p>
        </w:tc>
      </w:tr>
      <w:tr w:rsidR="00543FA2">
        <w:trPr>
          <w:cantSplit/>
        </w:trPr>
        <w:tc>
          <w:tcPr>
            <w:tcW w:w="1370" w:type="dxa"/>
          </w:tcPr>
          <w:p w:rsidR="00543FA2" w:rsidRDefault="00543FA2">
            <w:pPr>
              <w:spacing w:beforeAutospacing="1" w:afterAutospacing="1"/>
            </w:pPr>
            <w:r>
              <w:rPr>
                <w:color w:val="000000"/>
              </w:rPr>
              <w:t>Number</w:t>
            </w:r>
          </w:p>
        </w:tc>
        <w:tc>
          <w:tcPr>
            <w:tcW w:w="1370" w:type="dxa"/>
            <w:vAlign w:val="bottom"/>
          </w:tcPr>
          <w:p w:rsidR="00543FA2" w:rsidRDefault="00543FA2">
            <w:pPr>
              <w:spacing w:beforeAutospacing="1" w:afterAutospacing="1"/>
              <w:jc w:val="right"/>
            </w:pPr>
            <w:r>
              <w:rPr>
                <w:color w:val="000000"/>
              </w:rPr>
              <w:t>42</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1</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41</w:t>
            </w:r>
          </w:p>
        </w:tc>
      </w:tr>
    </w:tbl>
    <w:p w:rsidR="00543FA2" w:rsidRDefault="00543FA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70"/>
        <w:gridCol w:w="1370"/>
        <w:gridCol w:w="1370"/>
        <w:gridCol w:w="1370"/>
        <w:gridCol w:w="1370"/>
        <w:gridCol w:w="1370"/>
        <w:gridCol w:w="1370"/>
      </w:tblGrid>
      <w:tr w:rsidR="00543FA2">
        <w:trPr>
          <w:cantSplit/>
        </w:trPr>
        <w:tc>
          <w:tcPr>
            <w:tcW w:w="9576" w:type="dxa"/>
            <w:gridSpan w:val="7"/>
          </w:tcPr>
          <w:p w:rsidR="00543FA2" w:rsidRDefault="00543FA2">
            <w:pPr>
              <w:keepNext/>
              <w:widowControl w:val="0"/>
              <w:spacing w:after="0" w:line="240" w:lineRule="auto"/>
              <w:rPr>
                <w:b/>
              </w:rPr>
            </w:pPr>
            <w:r>
              <w:rPr>
                <w:b/>
              </w:rPr>
              <w:t>Sub-Contracts</w:t>
            </w:r>
          </w:p>
        </w:tc>
      </w:tr>
      <w:tr w:rsidR="00543FA2">
        <w:trPr>
          <w:cantSplit/>
          <w:hidden/>
        </w:trPr>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c>
          <w:tcPr>
            <w:tcW w:w="1368" w:type="dxa"/>
          </w:tcPr>
          <w:p w:rsidR="00543FA2" w:rsidRDefault="00543FA2">
            <w:pPr>
              <w:keepNext/>
              <w:widowControl w:val="0"/>
              <w:spacing w:after="0" w:line="240" w:lineRule="auto"/>
              <w:rPr>
                <w:b/>
                <w:vanish/>
              </w:rPr>
            </w:pPr>
          </w:p>
        </w:tc>
      </w:tr>
      <w:tr w:rsidR="00543FA2">
        <w:trPr>
          <w:cantSplit/>
        </w:trPr>
        <w:tc>
          <w:tcPr>
            <w:tcW w:w="1370" w:type="dxa"/>
          </w:tcPr>
          <w:p w:rsidR="00543FA2" w:rsidRDefault="00543FA2">
            <w:pPr>
              <w:spacing w:beforeAutospacing="1" w:afterAutospacing="1"/>
            </w:pPr>
            <w:r>
              <w:rPr>
                <w:color w:val="000000"/>
              </w:rPr>
              <w:t>Number</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r>
      <w:tr w:rsidR="00543FA2">
        <w:trPr>
          <w:cantSplit/>
        </w:trPr>
        <w:tc>
          <w:tcPr>
            <w:tcW w:w="1370" w:type="dxa"/>
          </w:tcPr>
          <w:p w:rsidR="00543FA2" w:rsidRDefault="00543FA2">
            <w:pPr>
              <w:spacing w:beforeAutospacing="1" w:afterAutospacing="1"/>
            </w:pPr>
            <w:r>
              <w:rPr>
                <w:color w:val="000000"/>
              </w:rPr>
              <w:t>Dollar Amount</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c>
          <w:tcPr>
            <w:tcW w:w="1370" w:type="dxa"/>
            <w:vAlign w:val="bottom"/>
          </w:tcPr>
          <w:p w:rsidR="00543FA2" w:rsidRDefault="00543FA2">
            <w:pPr>
              <w:spacing w:beforeAutospacing="1" w:afterAutospacing="1"/>
              <w:jc w:val="right"/>
            </w:pPr>
            <w:r>
              <w:rPr>
                <w:color w:val="000000"/>
              </w:rPr>
              <w:t>0</w:t>
            </w:r>
          </w:p>
        </w:tc>
      </w:tr>
    </w:tbl>
    <w:p w:rsidR="00543FA2" w:rsidRDefault="00543FA2">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72"/>
        <w:gridCol w:w="1371"/>
        <w:gridCol w:w="1371"/>
        <w:gridCol w:w="1371"/>
      </w:tblGrid>
      <w:tr w:rsidR="00543FA2">
        <w:trPr>
          <w:cantSplit/>
        </w:trPr>
        <w:tc>
          <w:tcPr>
            <w:tcW w:w="1394" w:type="dxa"/>
          </w:tcPr>
          <w:p w:rsidR="00543FA2" w:rsidRDefault="00543FA2">
            <w:pPr>
              <w:keepNext/>
              <w:widowControl w:val="0"/>
              <w:spacing w:after="0" w:line="240" w:lineRule="auto"/>
              <w:rPr>
                <w:b/>
              </w:rPr>
            </w:pPr>
          </w:p>
        </w:tc>
        <w:tc>
          <w:tcPr>
            <w:tcW w:w="1393" w:type="dxa"/>
          </w:tcPr>
          <w:p w:rsidR="00543FA2" w:rsidRDefault="00543FA2">
            <w:pPr>
              <w:keepNext/>
              <w:widowControl w:val="0"/>
              <w:spacing w:after="0" w:line="240" w:lineRule="auto"/>
              <w:jc w:val="center"/>
              <w:rPr>
                <w:b/>
              </w:rPr>
            </w:pPr>
            <w:r>
              <w:rPr>
                <w:b/>
              </w:rPr>
              <w:t>Total</w:t>
            </w:r>
          </w:p>
        </w:tc>
        <w:tc>
          <w:tcPr>
            <w:tcW w:w="1393" w:type="dxa"/>
          </w:tcPr>
          <w:p w:rsidR="00543FA2" w:rsidRDefault="00543FA2">
            <w:pPr>
              <w:keepNext/>
              <w:widowControl w:val="0"/>
              <w:spacing w:after="0" w:line="240" w:lineRule="auto"/>
              <w:jc w:val="center"/>
              <w:rPr>
                <w:b/>
                <w:szCs w:val="24"/>
              </w:rPr>
            </w:pPr>
            <w:r>
              <w:rPr>
                <w:b/>
              </w:rPr>
              <w:t>Women Business Enterprises</w:t>
            </w:r>
          </w:p>
        </w:tc>
        <w:tc>
          <w:tcPr>
            <w:tcW w:w="1393" w:type="dxa"/>
          </w:tcPr>
          <w:p w:rsidR="00543FA2" w:rsidRDefault="00543FA2">
            <w:pPr>
              <w:keepNext/>
              <w:widowControl w:val="0"/>
              <w:spacing w:after="0" w:line="240" w:lineRule="auto"/>
              <w:jc w:val="center"/>
              <w:rPr>
                <w:b/>
                <w:szCs w:val="24"/>
              </w:rPr>
            </w:pPr>
            <w:r>
              <w:rPr>
                <w:b/>
              </w:rPr>
              <w:t>Male</w:t>
            </w:r>
          </w:p>
        </w:tc>
      </w:tr>
    </w:tbl>
    <w:p w:rsidR="00543FA2" w:rsidRDefault="00543FA2">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93"/>
        <w:gridCol w:w="1364"/>
        <w:gridCol w:w="1364"/>
        <w:gridCol w:w="1364"/>
      </w:tblGrid>
      <w:tr w:rsidR="00543FA2">
        <w:trPr>
          <w:cantSplit/>
        </w:trPr>
        <w:tc>
          <w:tcPr>
            <w:tcW w:w="5485" w:type="dxa"/>
            <w:gridSpan w:val="4"/>
          </w:tcPr>
          <w:p w:rsidR="00543FA2" w:rsidRDefault="00543FA2">
            <w:pPr>
              <w:keepNext/>
              <w:widowControl w:val="0"/>
              <w:spacing w:after="0" w:line="240" w:lineRule="auto"/>
              <w:rPr>
                <w:b/>
              </w:rPr>
            </w:pPr>
            <w:r>
              <w:rPr>
                <w:b/>
              </w:rPr>
              <w:t>Contracts</w:t>
            </w:r>
          </w:p>
        </w:tc>
      </w:tr>
      <w:tr w:rsidR="00543FA2">
        <w:trPr>
          <w:cantSplit/>
          <w:hidden/>
        </w:trPr>
        <w:tc>
          <w:tcPr>
            <w:tcW w:w="1393"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r>
      <w:tr w:rsidR="00543FA2">
        <w:trPr>
          <w:cantSplit/>
        </w:trPr>
        <w:tc>
          <w:tcPr>
            <w:tcW w:w="1393" w:type="dxa"/>
          </w:tcPr>
          <w:p w:rsidR="00543FA2" w:rsidRDefault="00543FA2">
            <w:pPr>
              <w:spacing w:beforeAutospacing="1" w:afterAutospacing="1"/>
            </w:pPr>
            <w:r>
              <w:rPr>
                <w:color w:val="000000"/>
              </w:rPr>
              <w:t>Dollar Amount</w:t>
            </w:r>
          </w:p>
        </w:tc>
        <w:tc>
          <w:tcPr>
            <w:tcW w:w="1364" w:type="dxa"/>
            <w:vAlign w:val="bottom"/>
          </w:tcPr>
          <w:p w:rsidR="00543FA2" w:rsidRDefault="00543FA2">
            <w:pPr>
              <w:spacing w:beforeAutospacing="1" w:afterAutospacing="1"/>
              <w:jc w:val="right"/>
            </w:pPr>
            <w:r>
              <w:rPr>
                <w:color w:val="000000"/>
              </w:rPr>
              <w:t>418,660</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418,660</w:t>
            </w:r>
          </w:p>
        </w:tc>
      </w:tr>
      <w:tr w:rsidR="00543FA2">
        <w:trPr>
          <w:cantSplit/>
        </w:trPr>
        <w:tc>
          <w:tcPr>
            <w:tcW w:w="1393" w:type="dxa"/>
          </w:tcPr>
          <w:p w:rsidR="00543FA2" w:rsidRDefault="00543FA2">
            <w:pPr>
              <w:spacing w:beforeAutospacing="1" w:afterAutospacing="1"/>
            </w:pPr>
            <w:r>
              <w:rPr>
                <w:color w:val="000000"/>
              </w:rPr>
              <w:t>Number</w:t>
            </w:r>
          </w:p>
        </w:tc>
        <w:tc>
          <w:tcPr>
            <w:tcW w:w="1364" w:type="dxa"/>
            <w:vAlign w:val="bottom"/>
          </w:tcPr>
          <w:p w:rsidR="00543FA2" w:rsidRDefault="00543FA2">
            <w:pPr>
              <w:spacing w:beforeAutospacing="1" w:afterAutospacing="1"/>
              <w:jc w:val="right"/>
            </w:pPr>
            <w:r>
              <w:rPr>
                <w:color w:val="000000"/>
              </w:rPr>
              <w:t>42</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42</w:t>
            </w:r>
          </w:p>
        </w:tc>
      </w:tr>
    </w:tbl>
    <w:p w:rsidR="00543FA2" w:rsidRDefault="00543FA2">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93"/>
        <w:gridCol w:w="1364"/>
        <w:gridCol w:w="1364"/>
        <w:gridCol w:w="1364"/>
      </w:tblGrid>
      <w:tr w:rsidR="00543FA2">
        <w:trPr>
          <w:cantSplit/>
        </w:trPr>
        <w:tc>
          <w:tcPr>
            <w:tcW w:w="5485" w:type="dxa"/>
            <w:gridSpan w:val="4"/>
          </w:tcPr>
          <w:p w:rsidR="00543FA2" w:rsidRDefault="00543FA2">
            <w:pPr>
              <w:keepNext/>
              <w:widowControl w:val="0"/>
              <w:spacing w:after="0" w:line="240" w:lineRule="auto"/>
              <w:rPr>
                <w:b/>
              </w:rPr>
            </w:pPr>
            <w:r>
              <w:rPr>
                <w:b/>
              </w:rPr>
              <w:t>Sub-Contracts</w:t>
            </w:r>
          </w:p>
        </w:tc>
      </w:tr>
      <w:tr w:rsidR="00543FA2">
        <w:trPr>
          <w:cantSplit/>
          <w:hidden/>
        </w:trPr>
        <w:tc>
          <w:tcPr>
            <w:tcW w:w="1393"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c>
          <w:tcPr>
            <w:tcW w:w="1364" w:type="dxa"/>
          </w:tcPr>
          <w:p w:rsidR="00543FA2" w:rsidRDefault="00543FA2">
            <w:pPr>
              <w:keepNext/>
              <w:widowControl w:val="0"/>
              <w:spacing w:after="0" w:line="240" w:lineRule="auto"/>
              <w:rPr>
                <w:b/>
                <w:vanish/>
              </w:rPr>
            </w:pPr>
          </w:p>
        </w:tc>
      </w:tr>
      <w:tr w:rsidR="00543FA2">
        <w:trPr>
          <w:cantSplit/>
        </w:trPr>
        <w:tc>
          <w:tcPr>
            <w:tcW w:w="1393" w:type="dxa"/>
          </w:tcPr>
          <w:p w:rsidR="00543FA2" w:rsidRDefault="00543FA2">
            <w:pPr>
              <w:spacing w:beforeAutospacing="1" w:afterAutospacing="1"/>
            </w:pPr>
            <w:r>
              <w:rPr>
                <w:color w:val="000000"/>
              </w:rPr>
              <w:t>Number</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0</w:t>
            </w:r>
          </w:p>
        </w:tc>
      </w:tr>
      <w:tr w:rsidR="00543FA2">
        <w:trPr>
          <w:cantSplit/>
        </w:trPr>
        <w:tc>
          <w:tcPr>
            <w:tcW w:w="1393" w:type="dxa"/>
          </w:tcPr>
          <w:p w:rsidR="00543FA2" w:rsidRDefault="00543FA2">
            <w:pPr>
              <w:spacing w:beforeAutospacing="1" w:afterAutospacing="1"/>
            </w:pPr>
            <w:r>
              <w:rPr>
                <w:color w:val="000000"/>
              </w:rPr>
              <w:t>Dollar Amount</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0</w:t>
            </w:r>
          </w:p>
        </w:tc>
        <w:tc>
          <w:tcPr>
            <w:tcW w:w="1364" w:type="dxa"/>
            <w:vAlign w:val="bottom"/>
          </w:tcPr>
          <w:p w:rsidR="00543FA2" w:rsidRDefault="00543FA2">
            <w:pPr>
              <w:spacing w:beforeAutospacing="1" w:afterAutospacing="1"/>
              <w:jc w:val="right"/>
            </w:pPr>
            <w:r>
              <w:rPr>
                <w:color w:val="000000"/>
              </w:rPr>
              <w:t>0</w:t>
            </w:r>
          </w:p>
        </w:tc>
      </w:tr>
    </w:tbl>
    <w:p w:rsidR="00543FA2" w:rsidRDefault="00543FA2">
      <w:pPr>
        <w:pStyle w:val="Caption"/>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8</w:t>
      </w:r>
      <w:r>
        <w:rPr>
          <w:rFonts w:ascii="Calibri" w:hAnsi="Calibri"/>
        </w:rPr>
        <w:fldChar w:fldCharType="end"/>
      </w:r>
      <w:r>
        <w:rPr>
          <w:rFonts w:ascii="Calibri" w:hAnsi="Calibri"/>
        </w:rPr>
        <w:t xml:space="preserve"> – Minority Business and Women Business Enterprises</w:t>
      </w:r>
    </w:p>
    <w:p w:rsidR="00543FA2" w:rsidRDefault="00543FA2">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543FA2">
        <w:tc>
          <w:tcPr>
            <w:tcW w:w="9576" w:type="dxa"/>
          </w:tcPr>
          <w:p w:rsidR="00543FA2" w:rsidRDefault="00543FA2">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rsidR="00543FA2" w:rsidRDefault="00543FA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411"/>
        <w:gridCol w:w="810"/>
        <w:gridCol w:w="1525"/>
        <w:gridCol w:w="1434"/>
        <w:gridCol w:w="1470"/>
        <w:gridCol w:w="1470"/>
        <w:gridCol w:w="1470"/>
      </w:tblGrid>
      <w:tr w:rsidR="00543FA2">
        <w:tc>
          <w:tcPr>
            <w:tcW w:w="1408" w:type="dxa"/>
            <w:vMerge w:val="restart"/>
          </w:tcPr>
          <w:p w:rsidR="00543FA2" w:rsidRDefault="00543FA2">
            <w:pPr>
              <w:keepNext/>
              <w:widowControl w:val="0"/>
              <w:spacing w:after="0" w:line="240" w:lineRule="auto"/>
              <w:jc w:val="center"/>
              <w:rPr>
                <w:b/>
              </w:rPr>
            </w:pPr>
          </w:p>
        </w:tc>
        <w:tc>
          <w:tcPr>
            <w:tcW w:w="809" w:type="dxa"/>
            <w:vMerge w:val="restart"/>
          </w:tcPr>
          <w:p w:rsidR="00543FA2" w:rsidRDefault="00543FA2">
            <w:pPr>
              <w:keepNext/>
              <w:widowControl w:val="0"/>
              <w:spacing w:after="0" w:line="240" w:lineRule="auto"/>
              <w:jc w:val="center"/>
              <w:rPr>
                <w:b/>
              </w:rPr>
            </w:pPr>
            <w:r>
              <w:rPr>
                <w:b/>
              </w:rPr>
              <w:t>Total</w:t>
            </w:r>
          </w:p>
        </w:tc>
        <w:tc>
          <w:tcPr>
            <w:tcW w:w="5891" w:type="dxa"/>
            <w:gridSpan w:val="4"/>
          </w:tcPr>
          <w:p w:rsidR="00543FA2" w:rsidRDefault="00543FA2">
            <w:pPr>
              <w:keepNext/>
              <w:widowControl w:val="0"/>
              <w:spacing w:after="0" w:line="240" w:lineRule="auto"/>
              <w:jc w:val="center"/>
              <w:rPr>
                <w:b/>
              </w:rPr>
            </w:pPr>
            <w:r>
              <w:rPr>
                <w:b/>
              </w:rPr>
              <w:t>Minority Property Owners</w:t>
            </w:r>
          </w:p>
        </w:tc>
        <w:tc>
          <w:tcPr>
            <w:tcW w:w="1468" w:type="dxa"/>
            <w:vMerge w:val="restart"/>
          </w:tcPr>
          <w:p w:rsidR="00543FA2" w:rsidRDefault="00543FA2">
            <w:pPr>
              <w:keepNext/>
              <w:widowControl w:val="0"/>
              <w:spacing w:after="0" w:line="240" w:lineRule="auto"/>
              <w:jc w:val="center"/>
              <w:rPr>
                <w:b/>
              </w:rPr>
            </w:pPr>
            <w:r>
              <w:rPr>
                <w:b/>
              </w:rPr>
              <w:t>White Non-Hispanic</w:t>
            </w:r>
          </w:p>
        </w:tc>
      </w:tr>
      <w:tr w:rsidR="00543FA2">
        <w:tc>
          <w:tcPr>
            <w:tcW w:w="1408" w:type="dxa"/>
            <w:vMerge/>
          </w:tcPr>
          <w:p w:rsidR="00543FA2" w:rsidRDefault="00543FA2">
            <w:pPr>
              <w:keepNext/>
              <w:widowControl w:val="0"/>
              <w:spacing w:after="0" w:line="240" w:lineRule="auto"/>
              <w:jc w:val="center"/>
              <w:rPr>
                <w:b/>
              </w:rPr>
            </w:pPr>
          </w:p>
        </w:tc>
        <w:tc>
          <w:tcPr>
            <w:tcW w:w="809" w:type="dxa"/>
            <w:vMerge/>
          </w:tcPr>
          <w:p w:rsidR="00543FA2" w:rsidRDefault="00543FA2">
            <w:pPr>
              <w:keepNext/>
              <w:widowControl w:val="0"/>
              <w:spacing w:after="0" w:line="240" w:lineRule="auto"/>
              <w:jc w:val="center"/>
              <w:rPr>
                <w:b/>
              </w:rPr>
            </w:pPr>
          </w:p>
        </w:tc>
        <w:tc>
          <w:tcPr>
            <w:tcW w:w="1523" w:type="dxa"/>
          </w:tcPr>
          <w:p w:rsidR="00543FA2" w:rsidRDefault="00543FA2">
            <w:pPr>
              <w:keepNext/>
              <w:widowControl w:val="0"/>
              <w:jc w:val="center"/>
              <w:rPr>
                <w:b/>
              </w:rPr>
            </w:pPr>
            <w:r>
              <w:rPr>
                <w:b/>
              </w:rPr>
              <w:t>Alaskan Native or American Indian</w:t>
            </w:r>
          </w:p>
        </w:tc>
        <w:tc>
          <w:tcPr>
            <w:tcW w:w="1432" w:type="dxa"/>
          </w:tcPr>
          <w:p w:rsidR="00543FA2" w:rsidRDefault="00543FA2">
            <w:pPr>
              <w:keepNext/>
              <w:widowControl w:val="0"/>
              <w:ind w:right="-28"/>
              <w:jc w:val="center"/>
              <w:rPr>
                <w:b/>
              </w:rPr>
            </w:pPr>
            <w:r>
              <w:rPr>
                <w:b/>
              </w:rPr>
              <w:t>Asian or Pacific Islander</w:t>
            </w:r>
          </w:p>
        </w:tc>
        <w:tc>
          <w:tcPr>
            <w:tcW w:w="1468" w:type="dxa"/>
          </w:tcPr>
          <w:p w:rsidR="00543FA2" w:rsidRDefault="00543FA2">
            <w:pPr>
              <w:keepNext/>
              <w:widowControl w:val="0"/>
              <w:jc w:val="center"/>
              <w:rPr>
                <w:b/>
              </w:rPr>
            </w:pPr>
            <w:r>
              <w:rPr>
                <w:b/>
              </w:rPr>
              <w:t>Black Non-Hispanic</w:t>
            </w:r>
          </w:p>
        </w:tc>
        <w:tc>
          <w:tcPr>
            <w:tcW w:w="1468" w:type="dxa"/>
          </w:tcPr>
          <w:p w:rsidR="00543FA2" w:rsidRDefault="00543FA2">
            <w:pPr>
              <w:keepNext/>
              <w:widowControl w:val="0"/>
              <w:jc w:val="center"/>
              <w:rPr>
                <w:b/>
              </w:rPr>
            </w:pPr>
            <w:r>
              <w:rPr>
                <w:b/>
              </w:rPr>
              <w:t>Hispanic</w:t>
            </w:r>
          </w:p>
        </w:tc>
        <w:tc>
          <w:tcPr>
            <w:tcW w:w="1468" w:type="dxa"/>
            <w:vMerge/>
          </w:tcPr>
          <w:p w:rsidR="00543FA2" w:rsidRDefault="00543FA2">
            <w:pPr>
              <w:keepNext/>
              <w:widowControl w:val="0"/>
              <w:spacing w:after="0" w:line="240" w:lineRule="auto"/>
              <w:jc w:val="center"/>
              <w:rPr>
                <w:b/>
              </w:rPr>
            </w:pPr>
          </w:p>
        </w:tc>
      </w:tr>
      <w:tr w:rsidR="00543FA2">
        <w:trPr>
          <w:cantSplit/>
        </w:trPr>
        <w:tc>
          <w:tcPr>
            <w:tcW w:w="1411" w:type="dxa"/>
          </w:tcPr>
          <w:p w:rsidR="00543FA2" w:rsidRDefault="00543FA2">
            <w:pPr>
              <w:spacing w:beforeAutospacing="1" w:afterAutospacing="1"/>
            </w:pPr>
            <w:r>
              <w:rPr>
                <w:color w:val="000000"/>
              </w:rPr>
              <w:t>Number</w:t>
            </w:r>
          </w:p>
        </w:tc>
        <w:tc>
          <w:tcPr>
            <w:tcW w:w="810" w:type="dxa"/>
            <w:vAlign w:val="bottom"/>
          </w:tcPr>
          <w:p w:rsidR="00543FA2" w:rsidRDefault="00543FA2">
            <w:pPr>
              <w:spacing w:beforeAutospacing="1" w:afterAutospacing="1"/>
              <w:jc w:val="right"/>
            </w:pPr>
            <w:r>
              <w:rPr>
                <w:color w:val="000000"/>
              </w:rPr>
              <w:t>0</w:t>
            </w:r>
          </w:p>
        </w:tc>
        <w:tc>
          <w:tcPr>
            <w:tcW w:w="1525" w:type="dxa"/>
            <w:vAlign w:val="bottom"/>
          </w:tcPr>
          <w:p w:rsidR="00543FA2" w:rsidRDefault="00543FA2">
            <w:pPr>
              <w:spacing w:beforeAutospacing="1" w:afterAutospacing="1"/>
              <w:jc w:val="right"/>
            </w:pPr>
            <w:r>
              <w:rPr>
                <w:color w:val="000000"/>
              </w:rPr>
              <w:t>0</w:t>
            </w:r>
          </w:p>
        </w:tc>
        <w:tc>
          <w:tcPr>
            <w:tcW w:w="1434"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r>
      <w:tr w:rsidR="00543FA2">
        <w:trPr>
          <w:cantSplit/>
        </w:trPr>
        <w:tc>
          <w:tcPr>
            <w:tcW w:w="1411" w:type="dxa"/>
          </w:tcPr>
          <w:p w:rsidR="00543FA2" w:rsidRDefault="00543FA2">
            <w:pPr>
              <w:spacing w:beforeAutospacing="1" w:afterAutospacing="1"/>
            </w:pPr>
            <w:r>
              <w:rPr>
                <w:color w:val="000000"/>
              </w:rPr>
              <w:t>Dollar Amount</w:t>
            </w:r>
          </w:p>
        </w:tc>
        <w:tc>
          <w:tcPr>
            <w:tcW w:w="810" w:type="dxa"/>
            <w:vAlign w:val="bottom"/>
          </w:tcPr>
          <w:p w:rsidR="00543FA2" w:rsidRDefault="00543FA2">
            <w:pPr>
              <w:spacing w:beforeAutospacing="1" w:afterAutospacing="1"/>
              <w:jc w:val="right"/>
            </w:pPr>
            <w:r>
              <w:rPr>
                <w:color w:val="000000"/>
              </w:rPr>
              <w:t>0</w:t>
            </w:r>
          </w:p>
        </w:tc>
        <w:tc>
          <w:tcPr>
            <w:tcW w:w="1525" w:type="dxa"/>
            <w:vAlign w:val="bottom"/>
          </w:tcPr>
          <w:p w:rsidR="00543FA2" w:rsidRDefault="00543FA2">
            <w:pPr>
              <w:spacing w:beforeAutospacing="1" w:afterAutospacing="1"/>
              <w:jc w:val="right"/>
            </w:pPr>
            <w:r>
              <w:rPr>
                <w:color w:val="000000"/>
              </w:rPr>
              <w:t>0</w:t>
            </w:r>
          </w:p>
        </w:tc>
        <w:tc>
          <w:tcPr>
            <w:tcW w:w="1434"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c>
          <w:tcPr>
            <w:tcW w:w="1470" w:type="dxa"/>
            <w:vAlign w:val="bottom"/>
          </w:tcPr>
          <w:p w:rsidR="00543FA2" w:rsidRDefault="00543FA2">
            <w:pPr>
              <w:spacing w:beforeAutospacing="1" w:afterAutospacing="1"/>
              <w:jc w:val="right"/>
            </w:pPr>
            <w:r>
              <w:rPr>
                <w:color w:val="000000"/>
              </w:rPr>
              <w:t>0</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9</w:t>
      </w:r>
      <w:r>
        <w:rPr>
          <w:rFonts w:ascii="Calibri" w:hAnsi="Calibri"/>
        </w:rPr>
        <w:fldChar w:fldCharType="end"/>
      </w:r>
      <w:r>
        <w:rPr>
          <w:rFonts w:ascii="Calibri" w:hAnsi="Calibri"/>
        </w:rPr>
        <w:t xml:space="preserve"> – Minority Owners of Rental Property</w:t>
      </w:r>
    </w:p>
    <w:p w:rsidR="00543FA2" w:rsidRDefault="00543FA2">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543FA2">
        <w:tc>
          <w:tcPr>
            <w:tcW w:w="13176" w:type="dxa"/>
          </w:tcPr>
          <w:p w:rsidR="00543FA2" w:rsidRDefault="00543FA2">
            <w:pPr>
              <w:keepNext/>
              <w:widowControl w:val="0"/>
              <w:spacing w:after="0" w:line="240" w:lineRule="auto"/>
              <w:rPr>
                <w:b/>
              </w:rPr>
            </w:pPr>
            <w:r>
              <w:rPr>
                <w:b/>
              </w:rPr>
              <w:t xml:space="preserve">Relocation and Real Property Acquisition – </w:t>
            </w:r>
            <w:r>
              <w:t>Indicate the number of persons displaced, the cost of relocation payments, the number of parcels acquired, and the cost of acquisition</w:t>
            </w:r>
          </w:p>
        </w:tc>
      </w:tr>
    </w:tbl>
    <w:p w:rsidR="00543FA2" w:rsidRDefault="00543FA2">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163"/>
        <w:gridCol w:w="1701"/>
        <w:gridCol w:w="1701"/>
      </w:tblGrid>
      <w:tr w:rsidR="00543FA2">
        <w:trPr>
          <w:cantSplit/>
          <w:hidden/>
        </w:trPr>
        <w:tc>
          <w:tcPr>
            <w:tcW w:w="4392" w:type="dxa"/>
          </w:tcPr>
          <w:p w:rsidR="00543FA2" w:rsidRDefault="00543FA2">
            <w:pPr>
              <w:keepNext/>
              <w:widowControl w:val="0"/>
              <w:spacing w:after="0" w:line="240" w:lineRule="auto"/>
              <w:rPr>
                <w:b/>
                <w:vanish/>
              </w:rPr>
            </w:pPr>
          </w:p>
        </w:tc>
        <w:tc>
          <w:tcPr>
            <w:tcW w:w="2314" w:type="dxa"/>
          </w:tcPr>
          <w:p w:rsidR="00543FA2" w:rsidRDefault="00543FA2">
            <w:pPr>
              <w:keepNext/>
              <w:widowControl w:val="0"/>
              <w:spacing w:after="0" w:line="240" w:lineRule="auto"/>
              <w:jc w:val="center"/>
              <w:rPr>
                <w:b/>
                <w:vanish/>
              </w:rPr>
            </w:pPr>
            <w:r>
              <w:rPr>
                <w:b/>
                <w:vanish/>
              </w:rPr>
              <w:t>Number</w:t>
            </w:r>
          </w:p>
        </w:tc>
        <w:tc>
          <w:tcPr>
            <w:tcW w:w="2314" w:type="dxa"/>
          </w:tcPr>
          <w:p w:rsidR="00543FA2" w:rsidRDefault="00543FA2">
            <w:pPr>
              <w:keepNext/>
              <w:widowControl w:val="0"/>
              <w:spacing w:after="0" w:line="240" w:lineRule="auto"/>
              <w:jc w:val="center"/>
              <w:rPr>
                <w:b/>
                <w:vanish/>
              </w:rPr>
            </w:pPr>
            <w:r>
              <w:rPr>
                <w:b/>
                <w:vanish/>
              </w:rPr>
              <w:t>Cost</w:t>
            </w:r>
          </w:p>
        </w:tc>
      </w:tr>
      <w:tr w:rsidR="00543FA2">
        <w:trPr>
          <w:cantSplit/>
        </w:trPr>
        <w:tc>
          <w:tcPr>
            <w:tcW w:w="3163" w:type="dxa"/>
          </w:tcPr>
          <w:p w:rsidR="00543FA2" w:rsidRDefault="00543FA2">
            <w:pPr>
              <w:spacing w:beforeAutospacing="1" w:afterAutospacing="1"/>
            </w:pPr>
            <w:r>
              <w:rPr>
                <w:color w:val="000000"/>
              </w:rPr>
              <w:t>Parcels Acquired</w:t>
            </w:r>
          </w:p>
        </w:tc>
        <w:tc>
          <w:tcPr>
            <w:tcW w:w="1701" w:type="dxa"/>
            <w:vAlign w:val="bottom"/>
          </w:tcPr>
          <w:p w:rsidR="00543FA2" w:rsidRDefault="00543FA2">
            <w:pPr>
              <w:spacing w:beforeAutospacing="1" w:afterAutospacing="1"/>
              <w:jc w:val="right"/>
            </w:pPr>
            <w:r>
              <w:rPr>
                <w:color w:val="000000"/>
              </w:rPr>
              <w:t>0</w:t>
            </w:r>
          </w:p>
        </w:tc>
        <w:tc>
          <w:tcPr>
            <w:tcW w:w="1701" w:type="dxa"/>
            <w:vAlign w:val="bottom"/>
          </w:tcPr>
          <w:p w:rsidR="00543FA2" w:rsidRDefault="00543FA2">
            <w:pPr>
              <w:spacing w:beforeAutospacing="1" w:afterAutospacing="1"/>
              <w:jc w:val="right"/>
            </w:pPr>
            <w:r>
              <w:rPr>
                <w:color w:val="000000"/>
              </w:rPr>
              <w:t>0</w:t>
            </w:r>
          </w:p>
        </w:tc>
      </w:tr>
      <w:tr w:rsidR="00543FA2">
        <w:trPr>
          <w:cantSplit/>
        </w:trPr>
        <w:tc>
          <w:tcPr>
            <w:tcW w:w="3163" w:type="dxa"/>
          </w:tcPr>
          <w:p w:rsidR="00543FA2" w:rsidRDefault="00543FA2">
            <w:pPr>
              <w:spacing w:beforeAutospacing="1" w:afterAutospacing="1"/>
            </w:pPr>
            <w:r>
              <w:rPr>
                <w:color w:val="000000"/>
              </w:rPr>
              <w:t>Businesses Displaced</w:t>
            </w:r>
          </w:p>
        </w:tc>
        <w:tc>
          <w:tcPr>
            <w:tcW w:w="1701" w:type="dxa"/>
            <w:vAlign w:val="bottom"/>
          </w:tcPr>
          <w:p w:rsidR="00543FA2" w:rsidRDefault="00543FA2">
            <w:pPr>
              <w:spacing w:beforeAutospacing="1" w:afterAutospacing="1"/>
              <w:jc w:val="right"/>
            </w:pPr>
            <w:r>
              <w:rPr>
                <w:color w:val="000000"/>
              </w:rPr>
              <w:t>0</w:t>
            </w:r>
          </w:p>
        </w:tc>
        <w:tc>
          <w:tcPr>
            <w:tcW w:w="1701" w:type="dxa"/>
            <w:vAlign w:val="bottom"/>
          </w:tcPr>
          <w:p w:rsidR="00543FA2" w:rsidRDefault="00543FA2">
            <w:pPr>
              <w:spacing w:beforeAutospacing="1" w:afterAutospacing="1"/>
              <w:jc w:val="right"/>
            </w:pPr>
            <w:r>
              <w:rPr>
                <w:color w:val="000000"/>
              </w:rPr>
              <w:t>0</w:t>
            </w:r>
          </w:p>
        </w:tc>
      </w:tr>
      <w:tr w:rsidR="00543FA2">
        <w:trPr>
          <w:cantSplit/>
        </w:trPr>
        <w:tc>
          <w:tcPr>
            <w:tcW w:w="3163" w:type="dxa"/>
          </w:tcPr>
          <w:p w:rsidR="00543FA2" w:rsidRDefault="00543FA2">
            <w:pPr>
              <w:spacing w:beforeAutospacing="1" w:afterAutospacing="1"/>
            </w:pPr>
            <w:r>
              <w:rPr>
                <w:color w:val="000000"/>
              </w:rPr>
              <w:t>Nonprofit Organizations Displaced</w:t>
            </w:r>
          </w:p>
        </w:tc>
        <w:tc>
          <w:tcPr>
            <w:tcW w:w="1701" w:type="dxa"/>
            <w:vAlign w:val="bottom"/>
          </w:tcPr>
          <w:p w:rsidR="00543FA2" w:rsidRDefault="00543FA2">
            <w:pPr>
              <w:spacing w:beforeAutospacing="1" w:afterAutospacing="1"/>
              <w:jc w:val="right"/>
            </w:pPr>
            <w:r>
              <w:rPr>
                <w:color w:val="000000"/>
              </w:rPr>
              <w:t>0</w:t>
            </w:r>
          </w:p>
        </w:tc>
        <w:tc>
          <w:tcPr>
            <w:tcW w:w="1701" w:type="dxa"/>
            <w:vAlign w:val="bottom"/>
          </w:tcPr>
          <w:p w:rsidR="00543FA2" w:rsidRDefault="00543FA2">
            <w:pPr>
              <w:spacing w:beforeAutospacing="1" w:afterAutospacing="1"/>
              <w:jc w:val="right"/>
            </w:pPr>
            <w:r>
              <w:rPr>
                <w:color w:val="000000"/>
              </w:rPr>
              <w:t>0</w:t>
            </w:r>
          </w:p>
        </w:tc>
      </w:tr>
      <w:tr w:rsidR="00543FA2">
        <w:trPr>
          <w:cantSplit/>
        </w:trPr>
        <w:tc>
          <w:tcPr>
            <w:tcW w:w="3163" w:type="dxa"/>
          </w:tcPr>
          <w:p w:rsidR="00543FA2" w:rsidRDefault="00543FA2">
            <w:pPr>
              <w:spacing w:beforeAutospacing="1" w:afterAutospacing="1"/>
            </w:pPr>
            <w:r>
              <w:rPr>
                <w:color w:val="000000"/>
              </w:rPr>
              <w:t>Households Temporarily Relocated, not Displaced</w:t>
            </w:r>
          </w:p>
        </w:tc>
        <w:tc>
          <w:tcPr>
            <w:tcW w:w="1701" w:type="dxa"/>
            <w:vAlign w:val="bottom"/>
          </w:tcPr>
          <w:p w:rsidR="00543FA2" w:rsidRDefault="00543FA2">
            <w:pPr>
              <w:spacing w:beforeAutospacing="1" w:afterAutospacing="1"/>
              <w:jc w:val="right"/>
            </w:pPr>
            <w:r>
              <w:rPr>
                <w:color w:val="000000"/>
              </w:rPr>
              <w:t>0</w:t>
            </w:r>
          </w:p>
        </w:tc>
        <w:tc>
          <w:tcPr>
            <w:tcW w:w="1701" w:type="dxa"/>
            <w:vAlign w:val="bottom"/>
          </w:tcPr>
          <w:p w:rsidR="00543FA2" w:rsidRDefault="00543FA2">
            <w:pPr>
              <w:spacing w:beforeAutospacing="1" w:afterAutospacing="1"/>
              <w:jc w:val="right"/>
            </w:pPr>
            <w:r>
              <w:rPr>
                <w:color w:val="000000"/>
              </w:rPr>
              <w:t>0</w:t>
            </w:r>
          </w:p>
        </w:tc>
      </w:tr>
    </w:tbl>
    <w:p w:rsidR="00543FA2" w:rsidRDefault="00543FA2">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575"/>
        <w:gridCol w:w="801"/>
        <w:gridCol w:w="1497"/>
        <w:gridCol w:w="1401"/>
        <w:gridCol w:w="1439"/>
        <w:gridCol w:w="1438"/>
        <w:gridCol w:w="1439"/>
      </w:tblGrid>
      <w:tr w:rsidR="00543FA2">
        <w:trPr>
          <w:cantSplit/>
        </w:trPr>
        <w:tc>
          <w:tcPr>
            <w:tcW w:w="1572" w:type="dxa"/>
            <w:vMerge w:val="restart"/>
          </w:tcPr>
          <w:p w:rsidR="00543FA2" w:rsidRDefault="00543FA2">
            <w:pPr>
              <w:keepNext/>
              <w:widowControl w:val="0"/>
              <w:spacing w:after="0" w:line="240" w:lineRule="auto"/>
              <w:jc w:val="center"/>
              <w:rPr>
                <w:b/>
              </w:rPr>
            </w:pPr>
            <w:r>
              <w:rPr>
                <w:b/>
              </w:rPr>
              <w:t>Households Displaced</w:t>
            </w:r>
          </w:p>
        </w:tc>
        <w:tc>
          <w:tcPr>
            <w:tcW w:w="800" w:type="dxa"/>
            <w:vMerge w:val="restart"/>
          </w:tcPr>
          <w:p w:rsidR="00543FA2" w:rsidRDefault="00543FA2">
            <w:pPr>
              <w:keepNext/>
              <w:widowControl w:val="0"/>
              <w:spacing w:after="0" w:line="240" w:lineRule="auto"/>
              <w:jc w:val="center"/>
              <w:rPr>
                <w:b/>
              </w:rPr>
            </w:pPr>
            <w:r>
              <w:rPr>
                <w:b/>
              </w:rPr>
              <w:t>Total</w:t>
            </w:r>
          </w:p>
        </w:tc>
        <w:tc>
          <w:tcPr>
            <w:tcW w:w="5767" w:type="dxa"/>
            <w:gridSpan w:val="4"/>
          </w:tcPr>
          <w:p w:rsidR="00543FA2" w:rsidRDefault="00543FA2">
            <w:pPr>
              <w:keepNext/>
              <w:widowControl w:val="0"/>
              <w:spacing w:after="0" w:line="240" w:lineRule="auto"/>
              <w:jc w:val="center"/>
              <w:rPr>
                <w:b/>
              </w:rPr>
            </w:pPr>
            <w:r>
              <w:rPr>
                <w:b/>
              </w:rPr>
              <w:t>Minority Property Enterprises</w:t>
            </w:r>
          </w:p>
        </w:tc>
        <w:tc>
          <w:tcPr>
            <w:tcW w:w="1437" w:type="dxa"/>
            <w:vMerge w:val="restart"/>
          </w:tcPr>
          <w:p w:rsidR="00543FA2" w:rsidRDefault="00543FA2">
            <w:pPr>
              <w:keepNext/>
              <w:widowControl w:val="0"/>
              <w:spacing w:after="0" w:line="240" w:lineRule="auto"/>
              <w:jc w:val="center"/>
              <w:rPr>
                <w:b/>
              </w:rPr>
            </w:pPr>
            <w:r>
              <w:rPr>
                <w:b/>
              </w:rPr>
              <w:t>White Non-Hispanic</w:t>
            </w:r>
          </w:p>
        </w:tc>
      </w:tr>
      <w:tr w:rsidR="00543FA2">
        <w:trPr>
          <w:cantSplit/>
        </w:trPr>
        <w:tc>
          <w:tcPr>
            <w:tcW w:w="1572" w:type="dxa"/>
            <w:vMerge/>
          </w:tcPr>
          <w:p w:rsidR="00543FA2" w:rsidRDefault="00543FA2">
            <w:pPr>
              <w:keepNext/>
              <w:widowControl w:val="0"/>
              <w:spacing w:after="0" w:line="240" w:lineRule="auto"/>
              <w:jc w:val="center"/>
              <w:rPr>
                <w:b/>
              </w:rPr>
            </w:pPr>
          </w:p>
        </w:tc>
        <w:tc>
          <w:tcPr>
            <w:tcW w:w="800" w:type="dxa"/>
            <w:vMerge/>
          </w:tcPr>
          <w:p w:rsidR="00543FA2" w:rsidRDefault="00543FA2">
            <w:pPr>
              <w:keepNext/>
              <w:widowControl w:val="0"/>
              <w:spacing w:after="0" w:line="240" w:lineRule="auto"/>
              <w:jc w:val="center"/>
              <w:rPr>
                <w:b/>
              </w:rPr>
            </w:pPr>
          </w:p>
        </w:tc>
        <w:tc>
          <w:tcPr>
            <w:tcW w:w="1495" w:type="dxa"/>
          </w:tcPr>
          <w:p w:rsidR="00543FA2" w:rsidRDefault="00543FA2">
            <w:pPr>
              <w:keepNext/>
              <w:widowControl w:val="0"/>
              <w:jc w:val="center"/>
              <w:rPr>
                <w:b/>
              </w:rPr>
            </w:pPr>
            <w:r>
              <w:rPr>
                <w:b/>
              </w:rPr>
              <w:t>Alaskan Native or American Indian</w:t>
            </w:r>
          </w:p>
        </w:tc>
        <w:tc>
          <w:tcPr>
            <w:tcW w:w="1399" w:type="dxa"/>
          </w:tcPr>
          <w:p w:rsidR="00543FA2" w:rsidRDefault="00543FA2">
            <w:pPr>
              <w:keepNext/>
              <w:widowControl w:val="0"/>
              <w:ind w:right="-28"/>
              <w:jc w:val="center"/>
              <w:rPr>
                <w:b/>
              </w:rPr>
            </w:pPr>
            <w:r>
              <w:rPr>
                <w:b/>
              </w:rPr>
              <w:t>Asian or Pacific Islander</w:t>
            </w:r>
          </w:p>
        </w:tc>
        <w:tc>
          <w:tcPr>
            <w:tcW w:w="1437" w:type="dxa"/>
          </w:tcPr>
          <w:p w:rsidR="00543FA2" w:rsidRDefault="00543FA2">
            <w:pPr>
              <w:keepNext/>
              <w:widowControl w:val="0"/>
              <w:jc w:val="center"/>
              <w:rPr>
                <w:b/>
              </w:rPr>
            </w:pPr>
            <w:r>
              <w:rPr>
                <w:b/>
              </w:rPr>
              <w:t>Black Non-Hispanic</w:t>
            </w:r>
          </w:p>
        </w:tc>
        <w:tc>
          <w:tcPr>
            <w:tcW w:w="1436" w:type="dxa"/>
          </w:tcPr>
          <w:p w:rsidR="00543FA2" w:rsidRDefault="00543FA2">
            <w:pPr>
              <w:keepNext/>
              <w:widowControl w:val="0"/>
              <w:jc w:val="center"/>
              <w:rPr>
                <w:b/>
              </w:rPr>
            </w:pPr>
            <w:r>
              <w:rPr>
                <w:b/>
              </w:rPr>
              <w:t>Hispanic</w:t>
            </w:r>
          </w:p>
        </w:tc>
        <w:tc>
          <w:tcPr>
            <w:tcW w:w="1437" w:type="dxa"/>
            <w:vMerge/>
          </w:tcPr>
          <w:p w:rsidR="00543FA2" w:rsidRDefault="00543FA2">
            <w:pPr>
              <w:keepNext/>
              <w:widowControl w:val="0"/>
              <w:spacing w:after="0" w:line="240" w:lineRule="auto"/>
              <w:jc w:val="center"/>
              <w:rPr>
                <w:b/>
              </w:rPr>
            </w:pPr>
          </w:p>
        </w:tc>
      </w:tr>
      <w:tr w:rsidR="00543FA2">
        <w:trPr>
          <w:cantSplit/>
        </w:trPr>
        <w:tc>
          <w:tcPr>
            <w:tcW w:w="1575" w:type="dxa"/>
          </w:tcPr>
          <w:p w:rsidR="00543FA2" w:rsidRDefault="00543FA2">
            <w:pPr>
              <w:spacing w:beforeAutospacing="1" w:afterAutospacing="1"/>
            </w:pPr>
            <w:r>
              <w:rPr>
                <w:color w:val="000000"/>
              </w:rPr>
              <w:t>Number</w:t>
            </w:r>
          </w:p>
        </w:tc>
        <w:tc>
          <w:tcPr>
            <w:tcW w:w="801" w:type="dxa"/>
            <w:vAlign w:val="bottom"/>
          </w:tcPr>
          <w:p w:rsidR="00543FA2" w:rsidRDefault="00543FA2">
            <w:pPr>
              <w:spacing w:beforeAutospacing="1" w:afterAutospacing="1"/>
              <w:jc w:val="right"/>
            </w:pPr>
            <w:r>
              <w:rPr>
                <w:color w:val="000000"/>
              </w:rPr>
              <w:t>0</w:t>
            </w:r>
          </w:p>
        </w:tc>
        <w:tc>
          <w:tcPr>
            <w:tcW w:w="1497" w:type="dxa"/>
            <w:vAlign w:val="bottom"/>
          </w:tcPr>
          <w:p w:rsidR="00543FA2" w:rsidRDefault="00543FA2">
            <w:pPr>
              <w:spacing w:beforeAutospacing="1" w:afterAutospacing="1"/>
              <w:jc w:val="right"/>
            </w:pPr>
            <w:r>
              <w:rPr>
                <w:color w:val="000000"/>
              </w:rPr>
              <w:t>0</w:t>
            </w:r>
          </w:p>
        </w:tc>
        <w:tc>
          <w:tcPr>
            <w:tcW w:w="1401" w:type="dxa"/>
            <w:vAlign w:val="bottom"/>
          </w:tcPr>
          <w:p w:rsidR="00543FA2" w:rsidRDefault="00543FA2">
            <w:pPr>
              <w:spacing w:beforeAutospacing="1" w:afterAutospacing="1"/>
              <w:jc w:val="right"/>
            </w:pPr>
            <w:r>
              <w:rPr>
                <w:color w:val="000000"/>
              </w:rPr>
              <w:t>0</w:t>
            </w:r>
          </w:p>
        </w:tc>
        <w:tc>
          <w:tcPr>
            <w:tcW w:w="1439" w:type="dxa"/>
            <w:vAlign w:val="bottom"/>
          </w:tcPr>
          <w:p w:rsidR="00543FA2" w:rsidRDefault="00543FA2">
            <w:pPr>
              <w:spacing w:beforeAutospacing="1" w:afterAutospacing="1"/>
              <w:jc w:val="right"/>
            </w:pPr>
            <w:r>
              <w:rPr>
                <w:color w:val="000000"/>
              </w:rPr>
              <w:t>0</w:t>
            </w:r>
          </w:p>
        </w:tc>
        <w:tc>
          <w:tcPr>
            <w:tcW w:w="1438" w:type="dxa"/>
            <w:vAlign w:val="bottom"/>
          </w:tcPr>
          <w:p w:rsidR="00543FA2" w:rsidRDefault="00543FA2">
            <w:pPr>
              <w:spacing w:beforeAutospacing="1" w:afterAutospacing="1"/>
              <w:jc w:val="right"/>
            </w:pPr>
            <w:r>
              <w:rPr>
                <w:color w:val="000000"/>
              </w:rPr>
              <w:t>0</w:t>
            </w:r>
          </w:p>
        </w:tc>
        <w:tc>
          <w:tcPr>
            <w:tcW w:w="1439" w:type="dxa"/>
            <w:vAlign w:val="bottom"/>
          </w:tcPr>
          <w:p w:rsidR="00543FA2" w:rsidRDefault="00543FA2">
            <w:pPr>
              <w:spacing w:beforeAutospacing="1" w:afterAutospacing="1"/>
              <w:jc w:val="right"/>
            </w:pPr>
            <w:r>
              <w:rPr>
                <w:color w:val="000000"/>
              </w:rPr>
              <w:t>0</w:t>
            </w:r>
          </w:p>
        </w:tc>
      </w:tr>
      <w:tr w:rsidR="00543FA2">
        <w:trPr>
          <w:cantSplit/>
        </w:trPr>
        <w:tc>
          <w:tcPr>
            <w:tcW w:w="1575" w:type="dxa"/>
          </w:tcPr>
          <w:p w:rsidR="00543FA2" w:rsidRDefault="00543FA2">
            <w:pPr>
              <w:spacing w:beforeAutospacing="1" w:afterAutospacing="1"/>
            </w:pPr>
            <w:r>
              <w:rPr>
                <w:color w:val="000000"/>
              </w:rPr>
              <w:t>Cost</w:t>
            </w:r>
          </w:p>
        </w:tc>
        <w:tc>
          <w:tcPr>
            <w:tcW w:w="801" w:type="dxa"/>
            <w:vAlign w:val="bottom"/>
          </w:tcPr>
          <w:p w:rsidR="00543FA2" w:rsidRDefault="00543FA2">
            <w:pPr>
              <w:spacing w:beforeAutospacing="1" w:afterAutospacing="1"/>
              <w:jc w:val="right"/>
            </w:pPr>
            <w:r>
              <w:rPr>
                <w:color w:val="000000"/>
              </w:rPr>
              <w:t>0</w:t>
            </w:r>
          </w:p>
        </w:tc>
        <w:tc>
          <w:tcPr>
            <w:tcW w:w="1497" w:type="dxa"/>
            <w:vAlign w:val="bottom"/>
          </w:tcPr>
          <w:p w:rsidR="00543FA2" w:rsidRDefault="00543FA2">
            <w:pPr>
              <w:spacing w:beforeAutospacing="1" w:afterAutospacing="1"/>
              <w:jc w:val="right"/>
            </w:pPr>
            <w:r>
              <w:rPr>
                <w:color w:val="000000"/>
              </w:rPr>
              <w:t>0</w:t>
            </w:r>
          </w:p>
        </w:tc>
        <w:tc>
          <w:tcPr>
            <w:tcW w:w="1401" w:type="dxa"/>
            <w:vAlign w:val="bottom"/>
          </w:tcPr>
          <w:p w:rsidR="00543FA2" w:rsidRDefault="00543FA2">
            <w:pPr>
              <w:spacing w:beforeAutospacing="1" w:afterAutospacing="1"/>
              <w:jc w:val="right"/>
            </w:pPr>
            <w:r>
              <w:rPr>
                <w:color w:val="000000"/>
              </w:rPr>
              <w:t>0</w:t>
            </w:r>
          </w:p>
        </w:tc>
        <w:tc>
          <w:tcPr>
            <w:tcW w:w="1439" w:type="dxa"/>
            <w:vAlign w:val="bottom"/>
          </w:tcPr>
          <w:p w:rsidR="00543FA2" w:rsidRDefault="00543FA2">
            <w:pPr>
              <w:spacing w:beforeAutospacing="1" w:afterAutospacing="1"/>
              <w:jc w:val="right"/>
            </w:pPr>
            <w:r>
              <w:rPr>
                <w:color w:val="000000"/>
              </w:rPr>
              <w:t>0</w:t>
            </w:r>
          </w:p>
        </w:tc>
        <w:tc>
          <w:tcPr>
            <w:tcW w:w="1438" w:type="dxa"/>
            <w:vAlign w:val="bottom"/>
          </w:tcPr>
          <w:p w:rsidR="00543FA2" w:rsidRDefault="00543FA2">
            <w:pPr>
              <w:spacing w:beforeAutospacing="1" w:afterAutospacing="1"/>
              <w:jc w:val="right"/>
            </w:pPr>
            <w:r>
              <w:rPr>
                <w:color w:val="000000"/>
              </w:rPr>
              <w:t>0</w:t>
            </w:r>
          </w:p>
        </w:tc>
        <w:tc>
          <w:tcPr>
            <w:tcW w:w="1439" w:type="dxa"/>
            <w:vAlign w:val="bottom"/>
          </w:tcPr>
          <w:p w:rsidR="00543FA2" w:rsidRDefault="00543FA2">
            <w:pPr>
              <w:spacing w:beforeAutospacing="1" w:afterAutospacing="1"/>
              <w:jc w:val="right"/>
            </w:pPr>
            <w:r>
              <w:rPr>
                <w:color w:val="000000"/>
              </w:rPr>
              <w:t>0</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10</w:t>
      </w:r>
      <w:r>
        <w:rPr>
          <w:rFonts w:ascii="Calibri" w:hAnsi="Calibri"/>
        </w:rPr>
        <w:fldChar w:fldCharType="end"/>
      </w:r>
      <w:r>
        <w:rPr>
          <w:rFonts w:ascii="Calibri" w:hAnsi="Calibri"/>
        </w:rPr>
        <w:t xml:space="preserve"> – Relocation and Real Property Acquisition</w:t>
      </w:r>
    </w:p>
    <w:p w:rsidR="00543FA2" w:rsidRDefault="00543FA2">
      <w:pPr>
        <w:widowControl w:val="0"/>
        <w:rPr>
          <w:rFonts w:cs="Arial"/>
          <w:highlight w:val="cyan"/>
        </w:rPr>
      </w:pPr>
    </w:p>
    <w:p w:rsidR="00543FA2" w:rsidRDefault="00543FA2">
      <w:pPr>
        <w:keepNext/>
        <w:widowControl w:val="0"/>
        <w:rPr>
          <w:rFonts w:cs="Arial"/>
          <w:highlight w:val="cyan"/>
        </w:rPr>
        <w:sectPr w:rsidR="00543FA2">
          <w:pgSz w:w="12240" w:h="15840" w:code="1"/>
          <w:pgMar w:top="1440" w:right="1440" w:bottom="1440" w:left="1440" w:header="720" w:footer="720" w:gutter="0"/>
          <w:cols w:space="720"/>
          <w:docGrid w:linePitch="360"/>
        </w:sectPr>
      </w:pPr>
    </w:p>
    <w:p w:rsidR="00543FA2" w:rsidRDefault="00543FA2">
      <w:pPr>
        <w:pStyle w:val="Heading2"/>
        <w:rPr>
          <w:rFonts w:ascii="Calibri" w:hAnsi="Calibri"/>
          <w:i w:val="0"/>
        </w:rPr>
      </w:pPr>
      <w:bookmarkStart w:id="2" w:name="_Toc309810475"/>
      <w:r>
        <w:rPr>
          <w:rFonts w:ascii="Calibri" w:hAnsi="Calibri"/>
          <w:i w:val="0"/>
        </w:rPr>
        <w:t>CR-20 - Affordable Housing 91.520(b)</w:t>
      </w:r>
    </w:p>
    <w:p w:rsidR="00543FA2" w:rsidRDefault="00543FA2">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543FA2" w:rsidRDefault="00543FA2">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293"/>
        <w:gridCol w:w="2648"/>
        <w:gridCol w:w="2649"/>
      </w:tblGrid>
      <w:tr w:rsidR="00543FA2">
        <w:trPr>
          <w:cantSplit/>
          <w:tblHeader/>
        </w:trPr>
        <w:tc>
          <w:tcPr>
            <w:tcW w:w="4293" w:type="dxa"/>
          </w:tcPr>
          <w:p w:rsidR="00543FA2" w:rsidRDefault="00543FA2">
            <w:pPr>
              <w:pStyle w:val="Caption"/>
              <w:keepNext/>
              <w:widowControl w:val="0"/>
              <w:jc w:val="center"/>
              <w:rPr>
                <w:rFonts w:ascii="Calibri" w:hAnsi="Calibri"/>
                <w:sz w:val="22"/>
                <w:szCs w:val="22"/>
              </w:rPr>
            </w:pPr>
          </w:p>
        </w:tc>
        <w:tc>
          <w:tcPr>
            <w:tcW w:w="2648" w:type="dxa"/>
          </w:tcPr>
          <w:p w:rsidR="00543FA2" w:rsidRDefault="00543FA2">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43FA2" w:rsidRDefault="00543FA2">
            <w:pPr>
              <w:pStyle w:val="Caption"/>
              <w:keepNext/>
              <w:widowControl w:val="0"/>
              <w:jc w:val="center"/>
              <w:rPr>
                <w:rFonts w:ascii="Calibri" w:hAnsi="Calibri"/>
                <w:sz w:val="22"/>
                <w:szCs w:val="22"/>
              </w:rPr>
            </w:pPr>
            <w:r>
              <w:rPr>
                <w:rFonts w:ascii="Calibri" w:hAnsi="Calibri"/>
                <w:sz w:val="22"/>
                <w:szCs w:val="22"/>
              </w:rPr>
              <w:t>Actual</w:t>
            </w:r>
          </w:p>
        </w:tc>
      </w:tr>
      <w:tr w:rsidR="00543FA2">
        <w:trPr>
          <w:cantSplit/>
        </w:trPr>
        <w:tc>
          <w:tcPr>
            <w:tcW w:w="4293" w:type="dxa"/>
            <w:vAlign w:val="bottom"/>
          </w:tcPr>
          <w:p w:rsidR="00543FA2" w:rsidRDefault="00543FA2">
            <w:pPr>
              <w:spacing w:beforeAutospacing="1" w:afterAutospacing="1"/>
            </w:pPr>
            <w:r>
              <w:rPr>
                <w:color w:val="000000"/>
              </w:rPr>
              <w:t>Number of Homeless households to be provided affordable housing units</w:t>
            </w:r>
          </w:p>
        </w:tc>
        <w:tc>
          <w:tcPr>
            <w:tcW w:w="2648" w:type="dxa"/>
            <w:vAlign w:val="bottom"/>
          </w:tcPr>
          <w:p w:rsidR="00543FA2" w:rsidRDefault="00543FA2">
            <w:pPr>
              <w:spacing w:beforeAutospacing="1" w:afterAutospacing="1"/>
              <w:jc w:val="right"/>
            </w:pPr>
            <w:r>
              <w:rPr>
                <w:color w:val="000000"/>
              </w:rPr>
              <w:t>1</w:t>
            </w:r>
          </w:p>
        </w:tc>
        <w:tc>
          <w:tcPr>
            <w:tcW w:w="2649" w:type="dxa"/>
            <w:vAlign w:val="bottom"/>
          </w:tcPr>
          <w:p w:rsidR="00543FA2" w:rsidRDefault="00543FA2">
            <w:pPr>
              <w:spacing w:beforeAutospacing="1" w:afterAutospacing="1"/>
              <w:jc w:val="right"/>
            </w:pPr>
            <w:r>
              <w:rPr>
                <w:color w:val="000000"/>
              </w:rPr>
              <w:t>6</w:t>
            </w:r>
          </w:p>
        </w:tc>
      </w:tr>
      <w:tr w:rsidR="00543FA2">
        <w:trPr>
          <w:cantSplit/>
        </w:trPr>
        <w:tc>
          <w:tcPr>
            <w:tcW w:w="4293" w:type="dxa"/>
            <w:vAlign w:val="bottom"/>
          </w:tcPr>
          <w:p w:rsidR="00543FA2" w:rsidRDefault="00543FA2">
            <w:pPr>
              <w:spacing w:beforeAutospacing="1" w:afterAutospacing="1"/>
            </w:pPr>
            <w:r>
              <w:rPr>
                <w:color w:val="000000"/>
              </w:rPr>
              <w:t>Number of Non-Homeless households to be provided affordable housing units</w:t>
            </w:r>
          </w:p>
        </w:tc>
        <w:tc>
          <w:tcPr>
            <w:tcW w:w="2648" w:type="dxa"/>
            <w:vAlign w:val="bottom"/>
          </w:tcPr>
          <w:p w:rsidR="00543FA2" w:rsidRDefault="00543FA2">
            <w:pPr>
              <w:spacing w:beforeAutospacing="1" w:afterAutospacing="1"/>
              <w:jc w:val="right"/>
            </w:pPr>
            <w:r>
              <w:rPr>
                <w:color w:val="000000"/>
              </w:rPr>
              <w:t>25</w:t>
            </w:r>
          </w:p>
        </w:tc>
        <w:tc>
          <w:tcPr>
            <w:tcW w:w="2649" w:type="dxa"/>
            <w:vAlign w:val="bottom"/>
          </w:tcPr>
          <w:p w:rsidR="00543FA2" w:rsidRDefault="00543FA2">
            <w:pPr>
              <w:spacing w:beforeAutospacing="1" w:afterAutospacing="1"/>
              <w:jc w:val="right"/>
            </w:pPr>
            <w:r>
              <w:rPr>
                <w:color w:val="000000"/>
              </w:rPr>
              <w:t>12</w:t>
            </w:r>
          </w:p>
        </w:tc>
      </w:tr>
      <w:tr w:rsidR="00543FA2">
        <w:trPr>
          <w:cantSplit/>
        </w:trPr>
        <w:tc>
          <w:tcPr>
            <w:tcW w:w="4293" w:type="dxa"/>
            <w:vAlign w:val="bottom"/>
          </w:tcPr>
          <w:p w:rsidR="00543FA2" w:rsidRDefault="00543FA2">
            <w:pPr>
              <w:spacing w:beforeAutospacing="1" w:afterAutospacing="1"/>
            </w:pPr>
            <w:r>
              <w:rPr>
                <w:color w:val="000000"/>
              </w:rPr>
              <w:t>Number of Special-Needs households to be provided affordable housing units</w:t>
            </w:r>
          </w:p>
        </w:tc>
        <w:tc>
          <w:tcPr>
            <w:tcW w:w="2648" w:type="dxa"/>
            <w:vAlign w:val="bottom"/>
          </w:tcPr>
          <w:p w:rsidR="00543FA2" w:rsidRDefault="00543FA2">
            <w:pPr>
              <w:spacing w:beforeAutospacing="1" w:afterAutospacing="1"/>
              <w:jc w:val="right"/>
            </w:pPr>
            <w:r>
              <w:rPr>
                <w:color w:val="000000"/>
              </w:rPr>
              <w:t>2</w:t>
            </w:r>
          </w:p>
        </w:tc>
        <w:tc>
          <w:tcPr>
            <w:tcW w:w="2649" w:type="dxa"/>
            <w:vAlign w:val="bottom"/>
          </w:tcPr>
          <w:p w:rsidR="00543FA2" w:rsidRDefault="00543FA2">
            <w:pPr>
              <w:spacing w:beforeAutospacing="1" w:afterAutospacing="1"/>
              <w:jc w:val="right"/>
            </w:pPr>
            <w:r>
              <w:rPr>
                <w:color w:val="000000"/>
              </w:rPr>
              <w:t>0</w:t>
            </w:r>
          </w:p>
        </w:tc>
      </w:tr>
      <w:tr w:rsidR="00543FA2">
        <w:trPr>
          <w:cantSplit/>
        </w:trPr>
        <w:tc>
          <w:tcPr>
            <w:tcW w:w="4293" w:type="dxa"/>
          </w:tcPr>
          <w:p w:rsidR="00543FA2" w:rsidRDefault="00543FA2">
            <w:pPr>
              <w:spacing w:beforeAutospacing="1" w:afterAutospacing="1"/>
            </w:pPr>
            <w:r>
              <w:rPr>
                <w:b/>
                <w:color w:val="000000"/>
              </w:rPr>
              <w:t>Total</w:t>
            </w:r>
          </w:p>
        </w:tc>
        <w:tc>
          <w:tcPr>
            <w:tcW w:w="2648" w:type="dxa"/>
            <w:vAlign w:val="bottom"/>
          </w:tcPr>
          <w:p w:rsidR="00543FA2" w:rsidRDefault="00543FA2">
            <w:pPr>
              <w:spacing w:beforeAutospacing="1" w:afterAutospacing="1"/>
              <w:jc w:val="right"/>
            </w:pPr>
            <w:r>
              <w:rPr>
                <w:b/>
                <w:color w:val="000000"/>
              </w:rPr>
              <w:t>28</w:t>
            </w:r>
          </w:p>
        </w:tc>
        <w:tc>
          <w:tcPr>
            <w:tcW w:w="2649" w:type="dxa"/>
            <w:vAlign w:val="bottom"/>
          </w:tcPr>
          <w:p w:rsidR="00543FA2" w:rsidRDefault="00543FA2">
            <w:pPr>
              <w:spacing w:beforeAutospacing="1" w:afterAutospacing="1"/>
              <w:jc w:val="right"/>
            </w:pPr>
            <w:r>
              <w:rPr>
                <w:b/>
                <w:color w:val="000000"/>
              </w:rPr>
              <w:t>18</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11</w:t>
      </w:r>
      <w:r>
        <w:rPr>
          <w:rFonts w:ascii="Calibri" w:hAnsi="Calibri"/>
        </w:rPr>
        <w:fldChar w:fldCharType="end"/>
      </w:r>
      <w:r>
        <w:rPr>
          <w:rFonts w:ascii="Calibri" w:hAnsi="Calibri"/>
        </w:rPr>
        <w:t xml:space="preserve"> – Number of Households</w:t>
      </w:r>
    </w:p>
    <w:p w:rsidR="00543FA2" w:rsidRDefault="00543FA2">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293"/>
        <w:gridCol w:w="2648"/>
        <w:gridCol w:w="2649"/>
      </w:tblGrid>
      <w:tr w:rsidR="00543FA2">
        <w:trPr>
          <w:cantSplit/>
          <w:tblHeader/>
        </w:trPr>
        <w:tc>
          <w:tcPr>
            <w:tcW w:w="4293" w:type="dxa"/>
          </w:tcPr>
          <w:p w:rsidR="00543FA2" w:rsidRDefault="00543FA2">
            <w:pPr>
              <w:pStyle w:val="Caption"/>
              <w:keepNext/>
              <w:widowControl w:val="0"/>
              <w:jc w:val="center"/>
              <w:rPr>
                <w:rFonts w:ascii="Calibri" w:hAnsi="Calibri"/>
                <w:sz w:val="22"/>
                <w:szCs w:val="22"/>
              </w:rPr>
            </w:pPr>
          </w:p>
        </w:tc>
        <w:tc>
          <w:tcPr>
            <w:tcW w:w="2648" w:type="dxa"/>
          </w:tcPr>
          <w:p w:rsidR="00543FA2" w:rsidRDefault="00543FA2">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43FA2" w:rsidRDefault="00543FA2">
            <w:pPr>
              <w:pStyle w:val="Caption"/>
              <w:keepNext/>
              <w:widowControl w:val="0"/>
              <w:jc w:val="center"/>
              <w:rPr>
                <w:rFonts w:ascii="Calibri" w:hAnsi="Calibri"/>
                <w:sz w:val="22"/>
                <w:szCs w:val="22"/>
              </w:rPr>
            </w:pPr>
            <w:r>
              <w:rPr>
                <w:rFonts w:ascii="Calibri" w:hAnsi="Calibri"/>
                <w:sz w:val="22"/>
                <w:szCs w:val="22"/>
              </w:rPr>
              <w:t>Actual</w:t>
            </w:r>
          </w:p>
        </w:tc>
      </w:tr>
      <w:tr w:rsidR="00543FA2">
        <w:trPr>
          <w:cantSplit/>
        </w:trPr>
        <w:tc>
          <w:tcPr>
            <w:tcW w:w="4293" w:type="dxa"/>
            <w:vAlign w:val="bottom"/>
          </w:tcPr>
          <w:p w:rsidR="00543FA2" w:rsidRDefault="00543FA2">
            <w:pPr>
              <w:spacing w:beforeAutospacing="1" w:afterAutospacing="1"/>
            </w:pPr>
            <w:r>
              <w:rPr>
                <w:color w:val="000000"/>
              </w:rPr>
              <w:t>Number of households supported through Rental Assistance</w:t>
            </w:r>
          </w:p>
        </w:tc>
        <w:tc>
          <w:tcPr>
            <w:tcW w:w="2648" w:type="dxa"/>
            <w:vAlign w:val="bottom"/>
          </w:tcPr>
          <w:p w:rsidR="00543FA2" w:rsidRDefault="00543FA2">
            <w:pPr>
              <w:spacing w:beforeAutospacing="1" w:afterAutospacing="1"/>
              <w:jc w:val="right"/>
            </w:pPr>
            <w:r>
              <w:rPr>
                <w:color w:val="000000"/>
              </w:rPr>
              <w:t>23</w:t>
            </w:r>
          </w:p>
        </w:tc>
        <w:tc>
          <w:tcPr>
            <w:tcW w:w="2649" w:type="dxa"/>
            <w:vAlign w:val="bottom"/>
          </w:tcPr>
          <w:p w:rsidR="00543FA2" w:rsidRDefault="00543FA2">
            <w:pPr>
              <w:spacing w:beforeAutospacing="1" w:afterAutospacing="1"/>
              <w:jc w:val="right"/>
            </w:pPr>
            <w:r>
              <w:rPr>
                <w:color w:val="000000"/>
              </w:rPr>
              <w:t>28</w:t>
            </w:r>
          </w:p>
        </w:tc>
      </w:tr>
      <w:tr w:rsidR="00543FA2">
        <w:trPr>
          <w:cantSplit/>
        </w:trPr>
        <w:tc>
          <w:tcPr>
            <w:tcW w:w="4293" w:type="dxa"/>
            <w:vAlign w:val="bottom"/>
          </w:tcPr>
          <w:p w:rsidR="00543FA2" w:rsidRDefault="00543FA2">
            <w:pPr>
              <w:spacing w:beforeAutospacing="1" w:afterAutospacing="1"/>
            </w:pPr>
            <w:r>
              <w:rPr>
                <w:color w:val="000000"/>
              </w:rPr>
              <w:t>Number of households supported through The Production of New Units</w:t>
            </w:r>
          </w:p>
        </w:tc>
        <w:tc>
          <w:tcPr>
            <w:tcW w:w="2648" w:type="dxa"/>
            <w:vAlign w:val="bottom"/>
          </w:tcPr>
          <w:p w:rsidR="00543FA2" w:rsidRDefault="00543FA2">
            <w:pPr>
              <w:spacing w:beforeAutospacing="1" w:afterAutospacing="1"/>
              <w:jc w:val="right"/>
            </w:pPr>
            <w:r>
              <w:rPr>
                <w:color w:val="000000"/>
              </w:rPr>
              <w:t>0</w:t>
            </w:r>
          </w:p>
        </w:tc>
        <w:tc>
          <w:tcPr>
            <w:tcW w:w="2649" w:type="dxa"/>
            <w:vAlign w:val="bottom"/>
          </w:tcPr>
          <w:p w:rsidR="00543FA2" w:rsidRDefault="00543FA2">
            <w:pPr>
              <w:spacing w:beforeAutospacing="1" w:afterAutospacing="1"/>
              <w:jc w:val="right"/>
            </w:pPr>
            <w:r>
              <w:rPr>
                <w:color w:val="000000"/>
              </w:rPr>
              <w:t>0</w:t>
            </w:r>
          </w:p>
        </w:tc>
      </w:tr>
      <w:tr w:rsidR="00543FA2">
        <w:trPr>
          <w:cantSplit/>
        </w:trPr>
        <w:tc>
          <w:tcPr>
            <w:tcW w:w="4293" w:type="dxa"/>
            <w:vAlign w:val="bottom"/>
          </w:tcPr>
          <w:p w:rsidR="00543FA2" w:rsidRDefault="00543FA2">
            <w:pPr>
              <w:spacing w:beforeAutospacing="1" w:afterAutospacing="1"/>
            </w:pPr>
            <w:r>
              <w:rPr>
                <w:color w:val="000000"/>
              </w:rPr>
              <w:t>Number of households supported through Rehab of Existing Units</w:t>
            </w:r>
          </w:p>
        </w:tc>
        <w:tc>
          <w:tcPr>
            <w:tcW w:w="2648" w:type="dxa"/>
            <w:vAlign w:val="bottom"/>
          </w:tcPr>
          <w:p w:rsidR="00543FA2" w:rsidRDefault="00543FA2">
            <w:pPr>
              <w:spacing w:beforeAutospacing="1" w:afterAutospacing="1"/>
              <w:jc w:val="right"/>
            </w:pPr>
            <w:r>
              <w:rPr>
                <w:color w:val="000000"/>
              </w:rPr>
              <w:t>25</w:t>
            </w:r>
          </w:p>
        </w:tc>
        <w:tc>
          <w:tcPr>
            <w:tcW w:w="2649" w:type="dxa"/>
            <w:vAlign w:val="bottom"/>
          </w:tcPr>
          <w:p w:rsidR="00543FA2" w:rsidRDefault="00543FA2">
            <w:pPr>
              <w:spacing w:beforeAutospacing="1" w:afterAutospacing="1"/>
              <w:jc w:val="right"/>
            </w:pPr>
            <w:r>
              <w:rPr>
                <w:color w:val="000000"/>
              </w:rPr>
              <w:t>39</w:t>
            </w:r>
          </w:p>
        </w:tc>
      </w:tr>
      <w:tr w:rsidR="00543FA2">
        <w:trPr>
          <w:cantSplit/>
        </w:trPr>
        <w:tc>
          <w:tcPr>
            <w:tcW w:w="4293" w:type="dxa"/>
            <w:vAlign w:val="bottom"/>
          </w:tcPr>
          <w:p w:rsidR="00543FA2" w:rsidRDefault="00543FA2">
            <w:pPr>
              <w:spacing w:beforeAutospacing="1" w:afterAutospacing="1"/>
            </w:pPr>
            <w:r>
              <w:rPr>
                <w:color w:val="000000"/>
              </w:rPr>
              <w:t>Number of households supported through Acquisition of Existing Units</w:t>
            </w:r>
          </w:p>
        </w:tc>
        <w:tc>
          <w:tcPr>
            <w:tcW w:w="2648" w:type="dxa"/>
            <w:vAlign w:val="bottom"/>
          </w:tcPr>
          <w:p w:rsidR="00543FA2" w:rsidRDefault="00543FA2">
            <w:pPr>
              <w:spacing w:beforeAutospacing="1" w:afterAutospacing="1"/>
              <w:jc w:val="right"/>
            </w:pPr>
            <w:r>
              <w:rPr>
                <w:color w:val="000000"/>
              </w:rPr>
              <w:t>2</w:t>
            </w:r>
          </w:p>
        </w:tc>
        <w:tc>
          <w:tcPr>
            <w:tcW w:w="2649" w:type="dxa"/>
            <w:vAlign w:val="bottom"/>
          </w:tcPr>
          <w:p w:rsidR="00543FA2" w:rsidRDefault="00543FA2">
            <w:pPr>
              <w:spacing w:beforeAutospacing="1" w:afterAutospacing="1"/>
              <w:jc w:val="right"/>
            </w:pPr>
            <w:r>
              <w:rPr>
                <w:color w:val="000000"/>
              </w:rPr>
              <w:t>2</w:t>
            </w:r>
          </w:p>
        </w:tc>
      </w:tr>
      <w:tr w:rsidR="00543FA2">
        <w:trPr>
          <w:cantSplit/>
        </w:trPr>
        <w:tc>
          <w:tcPr>
            <w:tcW w:w="4293" w:type="dxa"/>
          </w:tcPr>
          <w:p w:rsidR="00543FA2" w:rsidRDefault="00543FA2">
            <w:pPr>
              <w:spacing w:beforeAutospacing="1" w:afterAutospacing="1"/>
            </w:pPr>
            <w:r>
              <w:rPr>
                <w:b/>
                <w:color w:val="000000"/>
              </w:rPr>
              <w:t>Total</w:t>
            </w:r>
          </w:p>
        </w:tc>
        <w:tc>
          <w:tcPr>
            <w:tcW w:w="2648" w:type="dxa"/>
            <w:vAlign w:val="bottom"/>
          </w:tcPr>
          <w:p w:rsidR="00543FA2" w:rsidRDefault="00543FA2">
            <w:pPr>
              <w:spacing w:beforeAutospacing="1" w:afterAutospacing="1"/>
              <w:jc w:val="right"/>
            </w:pPr>
            <w:r>
              <w:rPr>
                <w:b/>
                <w:color w:val="000000"/>
              </w:rPr>
              <w:t>50</w:t>
            </w:r>
          </w:p>
        </w:tc>
        <w:tc>
          <w:tcPr>
            <w:tcW w:w="2649" w:type="dxa"/>
            <w:vAlign w:val="bottom"/>
          </w:tcPr>
          <w:p w:rsidR="00543FA2" w:rsidRDefault="00543FA2">
            <w:pPr>
              <w:spacing w:beforeAutospacing="1" w:afterAutospacing="1"/>
              <w:jc w:val="right"/>
            </w:pPr>
            <w:r>
              <w:rPr>
                <w:b/>
                <w:color w:val="000000"/>
              </w:rPr>
              <w:t>69</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12</w:t>
      </w:r>
      <w:r>
        <w:rPr>
          <w:rFonts w:ascii="Calibri" w:hAnsi="Calibri"/>
        </w:rPr>
        <w:fldChar w:fldCharType="end"/>
      </w:r>
      <w:r>
        <w:rPr>
          <w:rFonts w:ascii="Calibri" w:hAnsi="Calibri"/>
        </w:rPr>
        <w:t xml:space="preserve"> – Number of Households Supported</w:t>
      </w:r>
    </w:p>
    <w:p w:rsidR="00543FA2" w:rsidRDefault="00543FA2">
      <w:pPr>
        <w:rPr>
          <w:rFonts w:cs="Arial"/>
        </w:rPr>
      </w:pPr>
    </w:p>
    <w:p w:rsidR="00543FA2" w:rsidRDefault="00543FA2">
      <w:pPr>
        <w:widowControl w:val="0"/>
        <w:spacing w:line="204" w:lineRule="auto"/>
        <w:rPr>
          <w:b/>
          <w:sz w:val="24"/>
          <w:szCs w:val="24"/>
        </w:rPr>
      </w:pPr>
      <w:r>
        <w:rPr>
          <w:b/>
          <w:sz w:val="24"/>
          <w:szCs w:val="24"/>
        </w:rPr>
        <w:t>Discuss the difference between goals and outcomes and problems encountered in meeting these goals.</w:t>
      </w:r>
    </w:p>
    <w:p w:rsidR="00543FA2" w:rsidRDefault="00543FA2">
      <w:pPr>
        <w:spacing w:beforeAutospacing="1" w:afterAutospacing="1"/>
        <w:rPr>
          <w:rFonts w:cs="Arial"/>
        </w:rPr>
      </w:pPr>
      <w:r>
        <w:rPr>
          <w:rFonts w:cs="Arial"/>
        </w:rPr>
        <w:t xml:space="preserve">The Town has adjusted its CDBG program objectives as described in the opening narrative to focus the diminished CDBG housing rehabilitation funds on owner occupied single family units.  While the need for affordable rental units is still a concern in the Town, and the Town continues to support the development of senior and affordable rental housing, no new </w:t>
      </w:r>
      <w:r>
        <w:rPr>
          <w:rFonts w:cs="Arial"/>
          <w:i/>
        </w:rPr>
        <w:t>affordable</w:t>
      </w:r>
      <w:r>
        <w:rPr>
          <w:rFonts w:cs="Arial"/>
        </w:rPr>
        <w:t xml:space="preserve"> multi-family or senior development has been proposed.  </w:t>
      </w:r>
    </w:p>
    <w:p w:rsidR="00543FA2" w:rsidRDefault="00543FA2">
      <w:pPr>
        <w:spacing w:beforeAutospacing="1" w:afterAutospacing="1"/>
        <w:rPr>
          <w:rFonts w:cs="Arial"/>
        </w:rPr>
      </w:pPr>
    </w:p>
    <w:p w:rsidR="00543FA2" w:rsidRDefault="00543FA2">
      <w:pPr>
        <w:widowControl w:val="0"/>
        <w:spacing w:line="204" w:lineRule="auto"/>
        <w:rPr>
          <w:b/>
          <w:sz w:val="24"/>
          <w:szCs w:val="24"/>
        </w:rPr>
      </w:pPr>
      <w:r>
        <w:rPr>
          <w:b/>
          <w:sz w:val="24"/>
          <w:szCs w:val="24"/>
        </w:rPr>
        <w:t>Discuss how these outcomes will impact future annual action plans.</w:t>
      </w:r>
    </w:p>
    <w:p w:rsidR="00543FA2" w:rsidRDefault="00543FA2">
      <w:pPr>
        <w:spacing w:beforeAutospacing="1" w:afterAutospacing="1"/>
        <w:rPr>
          <w:rFonts w:cs="Arial"/>
        </w:rPr>
      </w:pPr>
      <w:r>
        <w:rPr>
          <w:rFonts w:cs="Arial"/>
        </w:rPr>
        <w:t>The priorities of the Town have shifted somewhat during this plan period. While the need for affordable rental housing is still an objective, the maintenance of existing single family housing stock , especially in the older lower income neighborhoods, has become more of a priority for the diminished funding. </w:t>
      </w:r>
    </w:p>
    <w:p w:rsidR="00543FA2" w:rsidRDefault="00543FA2">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390"/>
        <w:gridCol w:w="3099"/>
        <w:gridCol w:w="3101"/>
      </w:tblGrid>
      <w:tr w:rsidR="00543FA2">
        <w:trPr>
          <w:cantSplit/>
        </w:trPr>
        <w:tc>
          <w:tcPr>
            <w:tcW w:w="3386" w:type="dxa"/>
          </w:tcPr>
          <w:p w:rsidR="00543FA2" w:rsidRDefault="00543FA2">
            <w:pPr>
              <w:keepNext/>
              <w:widowControl w:val="0"/>
              <w:spacing w:after="0" w:line="240" w:lineRule="auto"/>
              <w:jc w:val="center"/>
              <w:rPr>
                <w:b/>
              </w:rPr>
            </w:pPr>
            <w:r>
              <w:rPr>
                <w:b/>
              </w:rPr>
              <w:t>Number  of Persons Served</w:t>
            </w:r>
          </w:p>
        </w:tc>
        <w:tc>
          <w:tcPr>
            <w:tcW w:w="3094" w:type="dxa"/>
          </w:tcPr>
          <w:p w:rsidR="00543FA2" w:rsidRDefault="00543FA2">
            <w:pPr>
              <w:keepNext/>
              <w:widowControl w:val="0"/>
              <w:spacing w:after="0" w:line="240" w:lineRule="auto"/>
              <w:jc w:val="center"/>
              <w:rPr>
                <w:b/>
              </w:rPr>
            </w:pPr>
            <w:r>
              <w:rPr>
                <w:b/>
              </w:rPr>
              <w:t>CDBG Actual</w:t>
            </w:r>
          </w:p>
        </w:tc>
        <w:tc>
          <w:tcPr>
            <w:tcW w:w="3096" w:type="dxa"/>
          </w:tcPr>
          <w:p w:rsidR="00543FA2" w:rsidRDefault="00543FA2">
            <w:pPr>
              <w:keepNext/>
              <w:widowControl w:val="0"/>
              <w:spacing w:after="0" w:line="240" w:lineRule="auto"/>
              <w:jc w:val="center"/>
              <w:rPr>
                <w:b/>
              </w:rPr>
            </w:pPr>
            <w:r>
              <w:rPr>
                <w:b/>
              </w:rPr>
              <w:t>HOME Actual</w:t>
            </w:r>
          </w:p>
        </w:tc>
      </w:tr>
      <w:tr w:rsidR="00543FA2">
        <w:trPr>
          <w:cantSplit/>
        </w:trPr>
        <w:tc>
          <w:tcPr>
            <w:tcW w:w="3390" w:type="dxa"/>
            <w:vAlign w:val="bottom"/>
          </w:tcPr>
          <w:p w:rsidR="00543FA2" w:rsidRDefault="00543FA2">
            <w:pPr>
              <w:spacing w:beforeAutospacing="1" w:afterAutospacing="1"/>
            </w:pPr>
            <w:r>
              <w:rPr>
                <w:color w:val="000000"/>
              </w:rPr>
              <w:t>Extremely Low-income</w:t>
            </w:r>
          </w:p>
        </w:tc>
        <w:tc>
          <w:tcPr>
            <w:tcW w:w="3099" w:type="dxa"/>
            <w:vAlign w:val="bottom"/>
          </w:tcPr>
          <w:p w:rsidR="00543FA2" w:rsidRDefault="00543FA2">
            <w:pPr>
              <w:spacing w:beforeAutospacing="1" w:afterAutospacing="1"/>
              <w:jc w:val="right"/>
            </w:pPr>
            <w:r>
              <w:rPr>
                <w:color w:val="000000"/>
              </w:rPr>
              <w:t>1</w:t>
            </w:r>
          </w:p>
        </w:tc>
        <w:tc>
          <w:tcPr>
            <w:tcW w:w="3101" w:type="dxa"/>
            <w:vAlign w:val="bottom"/>
          </w:tcPr>
          <w:p w:rsidR="00543FA2" w:rsidRDefault="00543FA2">
            <w:pPr>
              <w:spacing w:beforeAutospacing="1" w:afterAutospacing="1"/>
              <w:jc w:val="right"/>
            </w:pPr>
            <w:r>
              <w:rPr>
                <w:color w:val="000000"/>
              </w:rPr>
              <w:t>7</w:t>
            </w:r>
          </w:p>
        </w:tc>
      </w:tr>
      <w:tr w:rsidR="00543FA2">
        <w:trPr>
          <w:cantSplit/>
        </w:trPr>
        <w:tc>
          <w:tcPr>
            <w:tcW w:w="3390" w:type="dxa"/>
            <w:vAlign w:val="bottom"/>
          </w:tcPr>
          <w:p w:rsidR="00543FA2" w:rsidRDefault="00543FA2">
            <w:pPr>
              <w:spacing w:beforeAutospacing="1" w:afterAutospacing="1"/>
            </w:pPr>
            <w:r>
              <w:rPr>
                <w:color w:val="000000"/>
              </w:rPr>
              <w:t>Low-income</w:t>
            </w:r>
          </w:p>
        </w:tc>
        <w:tc>
          <w:tcPr>
            <w:tcW w:w="3099" w:type="dxa"/>
            <w:vAlign w:val="bottom"/>
          </w:tcPr>
          <w:p w:rsidR="00543FA2" w:rsidRDefault="00543FA2">
            <w:pPr>
              <w:spacing w:beforeAutospacing="1" w:afterAutospacing="1"/>
              <w:jc w:val="right"/>
            </w:pPr>
            <w:r>
              <w:rPr>
                <w:color w:val="000000"/>
              </w:rPr>
              <w:t>0</w:t>
            </w:r>
          </w:p>
        </w:tc>
        <w:tc>
          <w:tcPr>
            <w:tcW w:w="3101" w:type="dxa"/>
            <w:vAlign w:val="bottom"/>
          </w:tcPr>
          <w:p w:rsidR="00543FA2" w:rsidRDefault="00543FA2">
            <w:pPr>
              <w:spacing w:beforeAutospacing="1" w:afterAutospacing="1"/>
              <w:jc w:val="right"/>
            </w:pPr>
            <w:r>
              <w:rPr>
                <w:color w:val="000000"/>
              </w:rPr>
              <w:t>10</w:t>
            </w:r>
          </w:p>
        </w:tc>
      </w:tr>
      <w:tr w:rsidR="00543FA2">
        <w:trPr>
          <w:cantSplit/>
        </w:trPr>
        <w:tc>
          <w:tcPr>
            <w:tcW w:w="3390" w:type="dxa"/>
            <w:vAlign w:val="bottom"/>
          </w:tcPr>
          <w:p w:rsidR="00543FA2" w:rsidRDefault="00543FA2">
            <w:pPr>
              <w:spacing w:beforeAutospacing="1" w:afterAutospacing="1"/>
            </w:pPr>
            <w:r>
              <w:rPr>
                <w:color w:val="000000"/>
              </w:rPr>
              <w:t>Moderate-income</w:t>
            </w:r>
          </w:p>
        </w:tc>
        <w:tc>
          <w:tcPr>
            <w:tcW w:w="3099" w:type="dxa"/>
            <w:vAlign w:val="bottom"/>
          </w:tcPr>
          <w:p w:rsidR="00543FA2" w:rsidRDefault="00543FA2">
            <w:pPr>
              <w:spacing w:beforeAutospacing="1" w:afterAutospacing="1"/>
              <w:jc w:val="right"/>
            </w:pPr>
            <w:r>
              <w:rPr>
                <w:color w:val="000000"/>
              </w:rPr>
              <w:t>2</w:t>
            </w:r>
          </w:p>
        </w:tc>
        <w:tc>
          <w:tcPr>
            <w:tcW w:w="3101" w:type="dxa"/>
            <w:vAlign w:val="bottom"/>
          </w:tcPr>
          <w:p w:rsidR="00543FA2" w:rsidRDefault="00543FA2">
            <w:pPr>
              <w:spacing w:beforeAutospacing="1" w:afterAutospacing="1"/>
              <w:jc w:val="right"/>
            </w:pPr>
            <w:r>
              <w:rPr>
                <w:color w:val="000000"/>
              </w:rPr>
              <w:t>30</w:t>
            </w:r>
          </w:p>
        </w:tc>
      </w:tr>
      <w:tr w:rsidR="00543FA2">
        <w:trPr>
          <w:cantSplit/>
        </w:trPr>
        <w:tc>
          <w:tcPr>
            <w:tcW w:w="3390" w:type="dxa"/>
            <w:vAlign w:val="bottom"/>
          </w:tcPr>
          <w:p w:rsidR="00543FA2" w:rsidRDefault="00543FA2">
            <w:pPr>
              <w:spacing w:beforeAutospacing="1" w:afterAutospacing="1"/>
            </w:pPr>
            <w:r>
              <w:rPr>
                <w:b/>
                <w:color w:val="000000"/>
              </w:rPr>
              <w:t>Total</w:t>
            </w:r>
          </w:p>
        </w:tc>
        <w:tc>
          <w:tcPr>
            <w:tcW w:w="3099" w:type="dxa"/>
            <w:vAlign w:val="bottom"/>
          </w:tcPr>
          <w:p w:rsidR="00543FA2" w:rsidRDefault="00543FA2">
            <w:pPr>
              <w:spacing w:beforeAutospacing="1" w:afterAutospacing="1"/>
              <w:jc w:val="right"/>
            </w:pPr>
            <w:r>
              <w:rPr>
                <w:b/>
                <w:color w:val="000000"/>
              </w:rPr>
              <w:t>3</w:t>
            </w:r>
          </w:p>
        </w:tc>
        <w:tc>
          <w:tcPr>
            <w:tcW w:w="3101" w:type="dxa"/>
            <w:vAlign w:val="bottom"/>
          </w:tcPr>
          <w:p w:rsidR="00543FA2" w:rsidRDefault="00543FA2">
            <w:pPr>
              <w:spacing w:beforeAutospacing="1" w:afterAutospacing="1"/>
              <w:jc w:val="right"/>
            </w:pPr>
            <w:r>
              <w:rPr>
                <w:b/>
                <w:color w:val="000000"/>
              </w:rPr>
              <w:t>47</w:t>
            </w:r>
          </w:p>
        </w:tc>
      </w:tr>
    </w:tbl>
    <w:p w:rsidR="00543FA2" w:rsidRDefault="00543FA2">
      <w:pPr>
        <w:pStyle w:val="Caption"/>
        <w:jc w:val="center"/>
        <w:rPr>
          <w:rFonts w:ascii="Calibri" w:hAnsi="Calibri"/>
        </w:rPr>
      </w:pPr>
      <w:r>
        <w:rPr>
          <w:rFonts w:ascii="Calibri" w:hAnsi="Calibri"/>
        </w:rPr>
        <w:t xml:space="preserve">Table </w:t>
      </w:r>
      <w:r>
        <w:rPr>
          <w:rFonts w:ascii="Calibri" w:hAnsi="Calibri"/>
        </w:rPr>
        <w:fldChar w:fldCharType="begin"/>
      </w:r>
      <w:r>
        <w:rPr>
          <w:rFonts w:ascii="Calibri" w:hAnsi="Calibri"/>
        </w:rPr>
        <w:instrText xml:space="preserve"> SEQ Table \* ARABIC </w:instrText>
      </w:r>
      <w:r>
        <w:rPr>
          <w:rFonts w:ascii="Calibri" w:hAnsi="Calibri"/>
        </w:rPr>
        <w:fldChar w:fldCharType="separate"/>
      </w:r>
      <w:r>
        <w:rPr>
          <w:rFonts w:ascii="Calibri" w:hAnsi="Calibri"/>
          <w:noProof/>
        </w:rPr>
        <w:t>13</w:t>
      </w:r>
      <w:r>
        <w:rPr>
          <w:rFonts w:ascii="Calibri" w:hAnsi="Calibri"/>
        </w:rPr>
        <w:fldChar w:fldCharType="end"/>
      </w:r>
      <w:r>
        <w:rPr>
          <w:rFonts w:ascii="Calibri" w:hAnsi="Calibri"/>
        </w:rPr>
        <w:t xml:space="preserve"> – Number of Persons Served</w:t>
      </w:r>
    </w:p>
    <w:p w:rsidR="00543FA2" w:rsidRDefault="00543FA2">
      <w:pPr>
        <w:widowControl w:val="0"/>
        <w:spacing w:line="204" w:lineRule="auto"/>
        <w:rPr>
          <w:b/>
          <w:sz w:val="24"/>
          <w:szCs w:val="24"/>
        </w:rPr>
      </w:pPr>
    </w:p>
    <w:p w:rsidR="00543FA2" w:rsidRDefault="00543FA2">
      <w:pPr>
        <w:widowControl w:val="0"/>
        <w:spacing w:line="204" w:lineRule="auto"/>
        <w:rPr>
          <w:b/>
          <w:sz w:val="24"/>
          <w:szCs w:val="24"/>
        </w:rPr>
      </w:pPr>
      <w:r>
        <w:rPr>
          <w:b/>
          <w:sz w:val="24"/>
          <w:szCs w:val="24"/>
        </w:rPr>
        <w:t>Narrative Information</w:t>
      </w:r>
    </w:p>
    <w:p w:rsidR="00543FA2" w:rsidRDefault="00543FA2">
      <w:pPr>
        <w:spacing w:beforeAutospacing="1" w:afterAutospacing="1"/>
        <w:rPr>
          <w:rFonts w:cs="Arial"/>
        </w:rPr>
      </w:pPr>
      <w:r>
        <w:rPr>
          <w:rFonts w:cs="Arial"/>
        </w:rPr>
        <w:t>The number of extremely low-income, low-income, and moderate-income persons served by each activity where information on income by family size is required to determine the eligibility of the activity as listed above includes those assisted with homebuyer assistance, housing rehabilitation, both CDBG, HOME and State funding and one homebuyer for the Acquisition-Rehab home.</w:t>
      </w:r>
    </w:p>
    <w:p w:rsidR="00543FA2" w:rsidRDefault="00543FA2">
      <w:pPr>
        <w:rPr>
          <w:rFonts w:cs="Arial"/>
        </w:rPr>
      </w:pPr>
    </w:p>
    <w:p w:rsidR="00543FA2" w:rsidRDefault="00543FA2">
      <w:pPr>
        <w:pStyle w:val="Heading2"/>
        <w:pageBreakBefore/>
        <w:rPr>
          <w:rFonts w:ascii="Calibri" w:hAnsi="Calibri"/>
          <w:i w:val="0"/>
        </w:rPr>
        <w:sectPr w:rsidR="00543FA2">
          <w:pgSz w:w="12240" w:h="15840" w:code="1"/>
          <w:pgMar w:top="1440" w:right="1440" w:bottom="1440" w:left="1440" w:header="720" w:footer="720" w:gutter="0"/>
          <w:cols w:space="720"/>
          <w:docGrid w:linePitch="360"/>
        </w:sectPr>
      </w:pPr>
    </w:p>
    <w:bookmarkEnd w:id="2"/>
    <w:p w:rsidR="00543FA2" w:rsidRDefault="00543FA2">
      <w:pPr>
        <w:pStyle w:val="Heading2"/>
        <w:pageBreakBefore/>
        <w:widowControl w:val="0"/>
        <w:rPr>
          <w:rFonts w:ascii="Calibri" w:hAnsi="Calibri"/>
          <w:i w:val="0"/>
        </w:rPr>
      </w:pPr>
      <w:r>
        <w:rPr>
          <w:rFonts w:ascii="Calibri" w:hAnsi="Calibri"/>
          <w:i w:val="0"/>
        </w:rPr>
        <w:t>CR-25 - Homeless and Other Special Needs 91.220(d, e); 91.320(d, e); 91.520(c)</w:t>
      </w:r>
    </w:p>
    <w:p w:rsidR="00543FA2" w:rsidRDefault="00543FA2">
      <w:pPr>
        <w:keepNext/>
        <w:widowControl w:val="0"/>
        <w:rPr>
          <w:b/>
          <w:sz w:val="24"/>
          <w:szCs w:val="24"/>
        </w:rPr>
      </w:pPr>
      <w:r>
        <w:rPr>
          <w:b/>
          <w:sz w:val="24"/>
          <w:szCs w:val="24"/>
        </w:rPr>
        <w:t>Evaluate the jurisdiction’s progress in meeting its specific objectives for reducing and ending homelessness through:</w:t>
      </w:r>
    </w:p>
    <w:p w:rsidR="00543FA2" w:rsidRDefault="00543FA2">
      <w:pPr>
        <w:widowControl w:val="0"/>
        <w:rPr>
          <w:b/>
          <w:sz w:val="24"/>
          <w:szCs w:val="24"/>
        </w:rPr>
      </w:pPr>
      <w:r>
        <w:rPr>
          <w:b/>
          <w:sz w:val="24"/>
          <w:szCs w:val="24"/>
        </w:rPr>
        <w:t>Reaching out to homeless persons (especially unsheltered persons) and assessing their individual needs</w:t>
      </w:r>
    </w:p>
    <w:p w:rsidR="00543FA2" w:rsidRDefault="00543FA2">
      <w:pPr>
        <w:widowControl w:val="0"/>
        <w:spacing w:beforeAutospacing="1" w:afterAutospacing="1"/>
        <w:rPr>
          <w:rFonts w:cs="Arial"/>
        </w:rPr>
      </w:pPr>
      <w:r>
        <w:rPr>
          <w:rFonts w:cs="Arial"/>
        </w:rPr>
        <w:t>The Town does not receive any direct homeless assistance but relies on assistance through the Homeless Alliance of WNY and Belmont Housing Resources for WNY's Sec 8 emergency housing assistance. </w:t>
      </w:r>
    </w:p>
    <w:p w:rsidR="00543FA2" w:rsidRDefault="00543FA2">
      <w:pPr>
        <w:widowControl w:val="0"/>
        <w:spacing w:beforeAutospacing="1" w:afterAutospacing="1"/>
        <w:rPr>
          <w:rFonts w:cs="Arial"/>
        </w:rPr>
      </w:pPr>
      <w:r>
        <w:rPr>
          <w:rFonts w:cs="Arial"/>
        </w:rPr>
        <w:t>Erie County Social Services and the Homeless Alliance have contracted with some Amherst area motels to provide emergency shelter for several people identified as being homeless in the Town.  Amherst’s Meals on Wheels Program has also stepped forward in these cases to provide daily meals.  Community Development Block Grant funds may be made available to the Amherst Meals on Wheels program to provide healthy nutritious meals to the Town’s identified homeless individuals or families if requested. The Five Year Consolidated Plan and the 2015 Action Plan goals do address assisting frail elderly and those at risk of homelessness. </w:t>
      </w:r>
      <w:r>
        <w:rPr>
          <w:rFonts w:cs="Arial"/>
        </w:rPr>
        <w:br/>
      </w:r>
    </w:p>
    <w:p w:rsidR="00543FA2" w:rsidRDefault="00543FA2">
      <w:pPr>
        <w:widowControl w:val="0"/>
        <w:spacing w:beforeAutospacing="1" w:afterAutospacing="1"/>
        <w:rPr>
          <w:rFonts w:cs="Arial"/>
        </w:rPr>
      </w:pPr>
      <w:r>
        <w:rPr>
          <w:rFonts w:cs="Arial"/>
        </w:rPr>
        <w:t>Hearts for the Homeless emergency shelter will continue to operate their mobile shelter.  The motor home travels throughout the Towns and the City of Buffalo to find the homeless street people to provide food and clothing.  At that time, the homeless are assessed as to their needs and referred to proper agencies.</w:t>
      </w:r>
    </w:p>
    <w:p w:rsidR="00543FA2" w:rsidRDefault="00543FA2">
      <w:pPr>
        <w:widowControl w:val="0"/>
        <w:spacing w:beforeAutospacing="1" w:afterAutospacing="1"/>
        <w:rPr>
          <w:rFonts w:cs="Arial"/>
        </w:rPr>
      </w:pPr>
      <w:r>
        <w:rPr>
          <w:rFonts w:cs="Arial"/>
        </w:rPr>
        <w:t>Compass House continues to enable youth to move to permanent housing and defray rent and utility arrears to prevent eviction and/or termination.</w:t>
      </w:r>
    </w:p>
    <w:p w:rsidR="00543FA2" w:rsidRDefault="00543FA2">
      <w:pPr>
        <w:widowControl w:val="0"/>
        <w:spacing w:beforeAutospacing="1" w:afterAutospacing="1"/>
        <w:rPr>
          <w:rFonts w:cs="Arial"/>
        </w:rPr>
      </w:pPr>
      <w:r>
        <w:rPr>
          <w:rFonts w:cs="Arial"/>
        </w:rPr>
        <w:t>The Salvation Army will also cover these same costs for adults who find themselves in similar situations.</w:t>
      </w:r>
    </w:p>
    <w:p w:rsidR="00543FA2" w:rsidRDefault="00543FA2">
      <w:pPr>
        <w:widowControl w:val="0"/>
        <w:spacing w:beforeAutospacing="1" w:afterAutospacing="1"/>
        <w:rPr>
          <w:rFonts w:cs="Arial"/>
        </w:rPr>
      </w:pPr>
      <w:r>
        <w:rPr>
          <w:rFonts w:cs="Arial"/>
        </w:rPr>
        <w:t>The Police Departments and the administrators of the emergency rooms of Kenmore Mercy Hospital in Tonawanda, St. Joseph's Hospital in Cheektowaga and Millard Fillmore Suburban Hospital in Amherst will work together to identify the homeless, assess their needs, and refer them to the appropriate agency.</w:t>
      </w:r>
    </w:p>
    <w:p w:rsidR="00543FA2" w:rsidRDefault="00543FA2">
      <w:pPr>
        <w:widowControl w:val="0"/>
        <w:spacing w:beforeAutospacing="1" w:afterAutospacing="1"/>
        <w:rPr>
          <w:rFonts w:cs="Arial"/>
        </w:rPr>
      </w:pPr>
      <w:r>
        <w:rPr>
          <w:rFonts w:cs="Arial"/>
        </w:rPr>
        <w:t>  </w:t>
      </w:r>
    </w:p>
    <w:p w:rsidR="00543FA2" w:rsidRDefault="00543FA2">
      <w:pPr>
        <w:widowControl w:val="0"/>
        <w:spacing w:beforeAutospacing="1" w:afterAutospacing="1"/>
        <w:rPr>
          <w:rFonts w:cs="Arial"/>
        </w:rPr>
      </w:pPr>
    </w:p>
    <w:p w:rsidR="00543FA2" w:rsidRDefault="00543FA2">
      <w:pPr>
        <w:widowControl w:val="0"/>
        <w:rPr>
          <w:b/>
          <w:sz w:val="24"/>
          <w:szCs w:val="24"/>
        </w:rPr>
      </w:pPr>
      <w:r>
        <w:rPr>
          <w:b/>
          <w:sz w:val="24"/>
          <w:szCs w:val="24"/>
        </w:rPr>
        <w:t>Addressing the emergency shelter and transitional housing needs of homeless persons</w:t>
      </w:r>
    </w:p>
    <w:p w:rsidR="00543FA2" w:rsidRDefault="00543FA2">
      <w:pPr>
        <w:widowControl w:val="0"/>
        <w:spacing w:beforeAutospacing="1" w:afterAutospacing="1"/>
        <w:rPr>
          <w:rFonts w:cs="Arial"/>
        </w:rPr>
      </w:pPr>
      <w:r>
        <w:rPr>
          <w:rFonts w:cs="Arial"/>
        </w:rPr>
        <w:t>Grant funds are available to assist victims of domestic violence in emergency situations through the Town of Amherst Family Offense Unit of the Police Department.  Additional funds provide support through the YWCA for three units of Transitional Housing in the Town for families re-establishing themselves after the disruption of domestic violence. Some unexpended Community Development Block Grant funds previously allocated to the Family Offense Unit of the Police Department were re-allocated to the newly established northtown satellite office of the Family Justice Center in Amherst for a handicapped accessible entrance.  Funding for a security lighting and an awning at the rear entrance has been requested from the 2015 CDBG allocation.</w:t>
      </w:r>
    </w:p>
    <w:p w:rsidR="00543FA2" w:rsidRDefault="00543FA2">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543FA2" w:rsidRDefault="00543FA2">
      <w:pPr>
        <w:widowControl w:val="0"/>
        <w:spacing w:beforeAutospacing="1" w:afterAutospacing="1"/>
        <w:rPr>
          <w:rFonts w:cs="Arial"/>
          <w:szCs w:val="26"/>
        </w:rPr>
      </w:pPr>
      <w:r>
        <w:rPr>
          <w:rFonts w:cs="Arial"/>
        </w:rPr>
        <w:t>The Town is an active participant in the Erie County Fair Housing Partnership which provides a forum to identify current fair housing issues.  This organization deals with sub-prime lending activities which may be legal, but which often set up low and moderate income homeowners to become overburdened with debt and lose their homes to foreclosure.  They also offer counseling and legal assistance to homeowners facing foreclosure.  Community Development staff has worked with the Partnership to develop workshops on mortgage loans, mortgage modification and foreclosure prevention in order to better prepare and educate potential homebuyers and current homeowners involved in homebuying activities, refinancing or mortgage modification.</w:t>
      </w:r>
    </w:p>
    <w:p w:rsidR="00543FA2" w:rsidRDefault="00543FA2">
      <w:pPr>
        <w:widowControl w:val="0"/>
        <w:spacing w:beforeAutospacing="1" w:afterAutospacing="1"/>
        <w:rPr>
          <w:rFonts w:cs="Arial"/>
          <w:szCs w:val="26"/>
        </w:rPr>
      </w:pPr>
      <w:r>
        <w:rPr>
          <w:rFonts w:cs="Arial"/>
        </w:rPr>
        <w:t>The Town will contract for the provision of housing counseling activities to home buyers, homeowners and renters.  This counseling will educate residents on their personal responsibilities in managing their financial affairs to maintain a healthy credit rating as well as their opportunities to improve their own financial circumstances.</w:t>
      </w:r>
    </w:p>
    <w:p w:rsidR="00543FA2" w:rsidRDefault="00543FA2">
      <w:pPr>
        <w:widowControl w:val="0"/>
        <w:spacing w:beforeAutospacing="1" w:afterAutospacing="1"/>
        <w:rPr>
          <w:rFonts w:cs="Arial"/>
          <w:szCs w:val="26"/>
        </w:rPr>
      </w:pPr>
    </w:p>
    <w:p w:rsidR="00543FA2" w:rsidRDefault="00543FA2">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543FA2" w:rsidRDefault="00543FA2">
      <w:pPr>
        <w:widowControl w:val="0"/>
        <w:spacing w:beforeAutospacing="1" w:afterAutospacing="1"/>
        <w:rPr>
          <w:rFonts w:cs="Arial"/>
        </w:rPr>
      </w:pPr>
      <w:r>
        <w:rPr>
          <w:rFonts w:cs="Arial"/>
        </w:rPr>
        <w:t>Low and moderate income households sometimes find themselves in a situation where they "lose ground" in terms of their housing situation.  The Town will continue to develop its programs that assist existing low and moderate income residents so that they can maintain their current residential situations.  This includes homeowner rehabilitation assistance and weatherization assistance for owners and renters. </w:t>
      </w:r>
    </w:p>
    <w:p w:rsidR="00543FA2" w:rsidRDefault="00543FA2">
      <w:pPr>
        <w:widowControl w:val="0"/>
        <w:spacing w:beforeAutospacing="1" w:afterAutospacing="1"/>
        <w:rPr>
          <w:rFonts w:cs="Arial"/>
        </w:rPr>
      </w:pPr>
      <w:r>
        <w:rPr>
          <w:rFonts w:cs="Arial"/>
        </w:rPr>
        <w:t xml:space="preserve"> The Town will contract with Belmont Housing Resources for WNY, Inc. and Buffalo Urban League to provide advocacy and counseling to homeowners who are refinancing homes in order to consolidate consumer debt.  The Town will also provide a copy of the HUD brochure, "Putting Your HOME on the Loan Line is Risky Business" when past housing rehabilitation clients seek to refinance their homes.  </w:t>
      </w:r>
    </w:p>
    <w:p w:rsidR="00543FA2" w:rsidRDefault="00543FA2">
      <w:pPr>
        <w:widowControl w:val="0"/>
        <w:spacing w:beforeAutospacing="1" w:afterAutospacing="1"/>
        <w:rPr>
          <w:rFonts w:cs="Arial"/>
        </w:rPr>
      </w:pPr>
      <w:r>
        <w:rPr>
          <w:rFonts w:cs="Arial"/>
        </w:rPr>
        <w:t>Additional services are provided through Belmont for credit and mortgage default counseling and the Buffalo Urban League for legal assistance for foreclosure prevention and loan modification for homeowners at risk of losing their homes through job loss, costly medical emergencies, etc.</w:t>
      </w:r>
    </w:p>
    <w:p w:rsidR="00543FA2" w:rsidRDefault="00543FA2">
      <w:pPr>
        <w:widowControl w:val="0"/>
        <w:spacing w:beforeAutospacing="1" w:afterAutospacing="1"/>
        <w:rPr>
          <w:rFonts w:cs="Arial"/>
        </w:rPr>
      </w:pPr>
      <w:r>
        <w:rPr>
          <w:rFonts w:cs="Arial"/>
        </w:rPr>
        <w:t xml:space="preserve">The Town includes CDBG funding in the annual budget to provide a staff person for the Boys and Girls Club Afterschool Program located in the Eggertsville Community Center.  This program offers educational and social programs for children and young teens from low income families both early morning and afternoon, providing them with a safe and fun-filled environment.  </w:t>
      </w:r>
    </w:p>
    <w:p w:rsidR="00543FA2" w:rsidRDefault="00543FA2">
      <w:pPr>
        <w:widowControl w:val="0"/>
        <w:spacing w:beforeAutospacing="1" w:afterAutospacing="1"/>
        <w:rPr>
          <w:rFonts w:cs="Arial"/>
        </w:rPr>
      </w:pPr>
      <w:r>
        <w:rPr>
          <w:rFonts w:cs="Arial"/>
        </w:rPr>
        <w:t>CDBG funding also provides counseling for low income at-risk youth and their families through the local Catholic Charities Organization.</w:t>
      </w:r>
      <w:r>
        <w:rPr>
          <w:rFonts w:cs="Arial"/>
        </w:rPr>
        <w:br/>
      </w:r>
    </w:p>
    <w:p w:rsidR="00543FA2" w:rsidRDefault="00543FA2">
      <w:pPr>
        <w:widowControl w:val="0"/>
        <w:spacing w:beforeAutospacing="1" w:afterAutospacing="1"/>
        <w:rPr>
          <w:rFonts w:cs="Arial"/>
        </w:rPr>
      </w:pPr>
    </w:p>
    <w:p w:rsidR="00543FA2" w:rsidRDefault="00543FA2">
      <w:pPr>
        <w:pStyle w:val="Heading2"/>
        <w:pageBreakBefore/>
        <w:widowControl w:val="0"/>
        <w:rPr>
          <w:rFonts w:ascii="Calibri" w:hAnsi="Calibri"/>
          <w:i w:val="0"/>
        </w:rPr>
      </w:pPr>
      <w:r>
        <w:rPr>
          <w:rFonts w:ascii="Calibri" w:hAnsi="Calibri"/>
          <w:i w:val="0"/>
        </w:rPr>
        <w:t>CR-30 - Public Housing 91.220(h); 91.320(j)</w:t>
      </w:r>
    </w:p>
    <w:p w:rsidR="00543FA2" w:rsidRDefault="00543FA2">
      <w:pPr>
        <w:keepNext/>
        <w:widowControl w:val="0"/>
        <w:rPr>
          <w:b/>
          <w:sz w:val="24"/>
          <w:szCs w:val="24"/>
        </w:rPr>
      </w:pPr>
      <w:r>
        <w:rPr>
          <w:b/>
          <w:sz w:val="24"/>
          <w:szCs w:val="24"/>
        </w:rPr>
        <w:t>Actions taken to address the needs of public housing</w:t>
      </w:r>
    </w:p>
    <w:p w:rsidR="00543FA2" w:rsidRDefault="00543FA2">
      <w:pPr>
        <w:keepNext/>
        <w:widowControl w:val="0"/>
        <w:spacing w:beforeAutospacing="1" w:afterAutospacing="1"/>
        <w:rPr>
          <w:rFonts w:cs="Arial"/>
        </w:rPr>
      </w:pPr>
      <w:r>
        <w:rPr>
          <w:rFonts w:cs="Arial"/>
        </w:rPr>
        <w:t>There is no public housing in the Town of Amherst.  However, there are five large affordable (subsidized) family housing complexes in the town that have rental assistance through project specific vouchers and many individual rental units that are Section 8 approved.  The Town is also host to nine subsidized senior housing complexes that offer affordable options to the Town's senior population.</w:t>
      </w:r>
    </w:p>
    <w:p w:rsidR="00543FA2" w:rsidRDefault="00543FA2">
      <w:pPr>
        <w:widowControl w:val="0"/>
        <w:rPr>
          <w:b/>
          <w:sz w:val="24"/>
          <w:szCs w:val="24"/>
        </w:rPr>
      </w:pPr>
      <w:r>
        <w:rPr>
          <w:b/>
          <w:sz w:val="24"/>
          <w:szCs w:val="24"/>
        </w:rPr>
        <w:t>Actions taken to encourage public housing residents to become more involved in management and participate in homeownership</w:t>
      </w:r>
    </w:p>
    <w:p w:rsidR="00543FA2" w:rsidRDefault="00543FA2">
      <w:pPr>
        <w:widowControl w:val="0"/>
        <w:spacing w:beforeAutospacing="1" w:afterAutospacing="1"/>
        <w:rPr>
          <w:rFonts w:cs="Arial"/>
        </w:rPr>
      </w:pPr>
      <w:r>
        <w:rPr>
          <w:rFonts w:cs="Arial"/>
        </w:rPr>
        <w:t>n/a</w:t>
      </w:r>
    </w:p>
    <w:p w:rsidR="00543FA2" w:rsidRDefault="00543FA2">
      <w:pPr>
        <w:widowControl w:val="0"/>
        <w:rPr>
          <w:b/>
          <w:sz w:val="24"/>
          <w:szCs w:val="24"/>
        </w:rPr>
      </w:pPr>
      <w:r>
        <w:rPr>
          <w:b/>
          <w:sz w:val="24"/>
          <w:szCs w:val="24"/>
        </w:rPr>
        <w:t>Actions taken to provide assistance to troubled PHAs</w:t>
      </w:r>
    </w:p>
    <w:p w:rsidR="00543FA2" w:rsidRDefault="00543FA2">
      <w:pPr>
        <w:widowControl w:val="0"/>
        <w:spacing w:beforeAutospacing="1" w:afterAutospacing="1"/>
        <w:rPr>
          <w:rFonts w:cs="Arial"/>
        </w:rPr>
      </w:pPr>
      <w:r>
        <w:rPr>
          <w:rFonts w:cs="Arial"/>
        </w:rPr>
        <w:t>n/a</w:t>
      </w:r>
    </w:p>
    <w:p w:rsidR="00543FA2" w:rsidRDefault="00543FA2">
      <w:pPr>
        <w:pStyle w:val="Heading2"/>
        <w:pageBreakBefore/>
        <w:widowControl w:val="0"/>
        <w:rPr>
          <w:rFonts w:ascii="Calibri" w:hAnsi="Calibri"/>
          <w:i w:val="0"/>
        </w:rPr>
      </w:pPr>
      <w:r>
        <w:rPr>
          <w:rFonts w:ascii="Calibri" w:hAnsi="Calibri"/>
          <w:i w:val="0"/>
        </w:rPr>
        <w:t>CR-35 - Other Actions 91.220(j)-(k); 91.320(i)-(j)</w:t>
      </w:r>
    </w:p>
    <w:p w:rsidR="00543FA2" w:rsidRDefault="00543FA2">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543FA2" w:rsidRDefault="00543FA2">
      <w:pPr>
        <w:widowControl w:val="0"/>
        <w:spacing w:beforeAutospacing="1" w:afterAutospacing="1"/>
        <w:rPr>
          <w:rFonts w:cs="Arial"/>
        </w:rPr>
      </w:pPr>
      <w:r>
        <w:rPr>
          <w:rFonts w:cs="Arial"/>
        </w:rPr>
        <w:t xml:space="preserve">The Town has not identified any fees or costs imposed on new residential development that add significantly to the cost of housing construction.  Although Western New York continues to offer some of the most reasonable real estate prices in the United States, property taxes constitute a major portion of housing costs for new homeowners.  </w:t>
      </w:r>
    </w:p>
    <w:p w:rsidR="00543FA2" w:rsidRDefault="00543FA2">
      <w:pPr>
        <w:widowControl w:val="0"/>
        <w:spacing w:beforeAutospacing="1" w:afterAutospacing="1"/>
        <w:rPr>
          <w:rFonts w:cs="Arial"/>
        </w:rPr>
      </w:pPr>
      <w:r>
        <w:rPr>
          <w:rFonts w:cs="Arial"/>
        </w:rPr>
        <w:t>The Town takes a pro-active role in assuring that sponsoring agencies for new community residences for special populations meet with neighborhood residents and address any questions they may have regarding the operation of the new facility in the community.  While there is occasionally opposition on the part of residents, sponsoring agencies are able to proceed with their plans with the knowledge that any outstanding concerns have been addressed.  The Town is also able to use this opportunity to address any other neighborhood concerns residents may have.</w:t>
      </w:r>
    </w:p>
    <w:p w:rsidR="00543FA2" w:rsidRDefault="00543FA2">
      <w:pPr>
        <w:widowControl w:val="0"/>
        <w:spacing w:beforeAutospacing="1" w:afterAutospacing="1"/>
        <w:rPr>
          <w:rFonts w:cs="Arial"/>
        </w:rPr>
      </w:pPr>
    </w:p>
    <w:p w:rsidR="00543FA2" w:rsidRDefault="00543FA2">
      <w:pPr>
        <w:widowControl w:val="0"/>
        <w:rPr>
          <w:b/>
          <w:sz w:val="24"/>
          <w:szCs w:val="24"/>
        </w:rPr>
      </w:pPr>
      <w:r>
        <w:rPr>
          <w:b/>
          <w:sz w:val="24"/>
          <w:szCs w:val="24"/>
        </w:rPr>
        <w:t>Actions taken to address obstacles to meeting underserved needs.  91.220(k); 91.320(j)</w:t>
      </w:r>
    </w:p>
    <w:p w:rsidR="00543FA2" w:rsidRDefault="00543FA2">
      <w:pPr>
        <w:widowControl w:val="0"/>
        <w:spacing w:beforeAutospacing="1" w:afterAutospacing="1"/>
        <w:rPr>
          <w:rFonts w:cs="Arial"/>
        </w:rPr>
      </w:pPr>
      <w:r>
        <w:rPr>
          <w:rFonts w:cs="Arial"/>
        </w:rPr>
        <w:t xml:space="preserve">The Town uses CDBG funds to support the activities of the Family Offense/Domestic Violence Unit of the Amherst Police Department.  This entity assists victims in the initial stage of removing them from the most acute abusive situations.  </w:t>
      </w:r>
    </w:p>
    <w:p w:rsidR="00543FA2" w:rsidRDefault="00543FA2">
      <w:pPr>
        <w:widowControl w:val="0"/>
        <w:spacing w:beforeAutospacing="1" w:afterAutospacing="1"/>
        <w:rPr>
          <w:rFonts w:cs="Arial"/>
        </w:rPr>
      </w:pPr>
      <w:r>
        <w:rPr>
          <w:rFonts w:cs="Arial"/>
        </w:rPr>
        <w:t>The Town has supported the YWCA in its efforts to establish four units of transitional housing in Amherst.  Funds were allocated to assist with utility payments for 3 residents of Transitional Housing in 2013.  One of the four units of transitional housing at this location on North French Road has been fire damaged and may not be replaced.  The YWCA is evaluating this action.</w:t>
      </w:r>
    </w:p>
    <w:p w:rsidR="00543FA2" w:rsidRDefault="00543FA2">
      <w:pPr>
        <w:widowControl w:val="0"/>
        <w:spacing w:beforeAutospacing="1" w:afterAutospacing="1"/>
        <w:rPr>
          <w:rFonts w:cs="Arial"/>
        </w:rPr>
      </w:pPr>
      <w:r>
        <w:rPr>
          <w:rFonts w:cs="Arial"/>
        </w:rPr>
        <w:t>The Town’s community development program has also used HOME funds to acquire a deteriorated property and rehabilitate it for resale to an eligible first-time homebuyer.</w:t>
      </w:r>
    </w:p>
    <w:p w:rsidR="00543FA2" w:rsidRDefault="00543FA2">
      <w:pPr>
        <w:widowControl w:val="0"/>
        <w:spacing w:beforeAutospacing="1" w:afterAutospacing="1"/>
        <w:rPr>
          <w:rFonts w:cs="Arial"/>
        </w:rPr>
      </w:pPr>
      <w:r>
        <w:rPr>
          <w:rFonts w:cs="Arial"/>
        </w:rPr>
        <w:t xml:space="preserve">The Town makes housing rehabilitation loan funds available for undertaking appropriate access improvements in their homes.  These may include installing access ramps, widening interior doorways, restructuring for adaptive bathrooms and kitchen areas.  </w:t>
      </w:r>
    </w:p>
    <w:p w:rsidR="00543FA2" w:rsidRDefault="00543FA2">
      <w:pPr>
        <w:widowControl w:val="0"/>
        <w:spacing w:beforeAutospacing="1" w:afterAutospacing="1"/>
        <w:rPr>
          <w:rFonts w:cs="Arial"/>
        </w:rPr>
      </w:pPr>
      <w:r>
        <w:rPr>
          <w:rFonts w:cs="Arial"/>
        </w:rPr>
        <w:t>Town community development staff can provide information to prospective homeowners on mortgage products that are available specifically to persons with disabilities.</w:t>
      </w:r>
    </w:p>
    <w:p w:rsidR="00543FA2" w:rsidRDefault="00543FA2">
      <w:pPr>
        <w:widowControl w:val="0"/>
        <w:spacing w:beforeAutospacing="1" w:afterAutospacing="1"/>
        <w:rPr>
          <w:rFonts w:cs="Arial"/>
        </w:rPr>
      </w:pPr>
    </w:p>
    <w:p w:rsidR="00543FA2" w:rsidRDefault="00543FA2">
      <w:pPr>
        <w:widowControl w:val="0"/>
        <w:rPr>
          <w:b/>
          <w:sz w:val="24"/>
          <w:szCs w:val="24"/>
        </w:rPr>
      </w:pPr>
      <w:r>
        <w:rPr>
          <w:b/>
          <w:sz w:val="24"/>
          <w:szCs w:val="24"/>
        </w:rPr>
        <w:t>Actions taken to reduce lead-based paint hazards. 91.220(k); 91.320(j)</w:t>
      </w:r>
    </w:p>
    <w:p w:rsidR="00543FA2" w:rsidRDefault="00543FA2">
      <w:pPr>
        <w:pStyle w:val="Heading1"/>
        <w:widowControl w:val="0"/>
        <w:spacing w:beforeAutospacing="1" w:afterAutospacing="1"/>
        <w:rPr>
          <w:rFonts w:cs="Arial"/>
        </w:rPr>
      </w:pPr>
      <w:r>
        <w:rPr>
          <w:rFonts w:cs="Arial"/>
        </w:rPr>
        <w:t>Lead-based Paint</w:t>
      </w:r>
    </w:p>
    <w:p w:rsidR="00543FA2" w:rsidRDefault="00543FA2">
      <w:pPr>
        <w:widowControl w:val="0"/>
        <w:spacing w:beforeAutospacing="1" w:afterAutospacing="1"/>
        <w:rPr>
          <w:rFonts w:cs="Arial"/>
        </w:rPr>
      </w:pPr>
      <w:r>
        <w:rPr>
          <w:rFonts w:cs="Arial"/>
        </w:rPr>
        <w:t> Actions taken during the last year to evaluate and reduce lead-based paint hazards.</w:t>
      </w:r>
    </w:p>
    <w:p w:rsidR="00543FA2" w:rsidRDefault="00543FA2">
      <w:pPr>
        <w:widowControl w:val="0"/>
        <w:spacing w:beforeAutospacing="1" w:afterAutospacing="1"/>
        <w:rPr>
          <w:rFonts w:cs="Arial"/>
        </w:rPr>
      </w:pPr>
      <w:r>
        <w:rPr>
          <w:rFonts w:cs="Arial"/>
        </w:rPr>
        <w:t> Program Year 2014 CAPER Lead-based Paint response:</w:t>
      </w:r>
    </w:p>
    <w:p w:rsidR="00543FA2" w:rsidRDefault="00543FA2">
      <w:pPr>
        <w:pStyle w:val="Heading1"/>
        <w:widowControl w:val="0"/>
        <w:spacing w:beforeAutospacing="1" w:afterAutospacing="1"/>
        <w:rPr>
          <w:rFonts w:cs="Arial"/>
        </w:rPr>
      </w:pPr>
      <w:r>
        <w:rPr>
          <w:rFonts w:cs="Arial"/>
        </w:rPr>
        <w:t> Lead-based Paint</w:t>
      </w:r>
    </w:p>
    <w:p w:rsidR="00543FA2" w:rsidRDefault="00543FA2">
      <w:pPr>
        <w:widowControl w:val="0"/>
        <w:spacing w:beforeAutospacing="1" w:afterAutospacing="1"/>
        <w:rPr>
          <w:rFonts w:cs="Arial"/>
        </w:rPr>
      </w:pPr>
      <w:r>
        <w:rPr>
          <w:rFonts w:cs="Arial"/>
        </w:rPr>
        <w:t xml:space="preserve">The Town’s community development program provides all applicants for housing rehabilitation loans a copy of </w:t>
      </w:r>
      <w:r>
        <w:rPr>
          <w:rFonts w:cs="Arial"/>
          <w:u w:val="single"/>
        </w:rPr>
        <w:t>Protect Your Family from Lead in Your Home</w:t>
      </w:r>
      <w:r>
        <w:rPr>
          <w:rFonts w:cs="Arial"/>
        </w:rPr>
        <w:t xml:space="preserve"> to all applicants for the housing rehabilitation loan program.  This brochure provides information on the danger of lead paint hazards and ways to minimize risk associated with them.  Homeowners and first time homebuyers are advised of the availability of testing for elevated levels of lead in the blood of children.  To date, no children in participating households have tested positive for elevated levels of blood.  All residential properties involved in CDBG and HOME assisted programs are inspected for lead paint hazards.  Hazards such as exterior paint failure are typically addressed by installing siding.  Friction sources of lead paint dust, such as double hung windows, are typically addressed by installing replacement windows.</w:t>
      </w:r>
    </w:p>
    <w:p w:rsidR="00543FA2" w:rsidRDefault="00543FA2">
      <w:pPr>
        <w:widowControl w:val="0"/>
        <w:spacing w:beforeAutospacing="1" w:afterAutospacing="1"/>
        <w:rPr>
          <w:rFonts w:cs="Arial"/>
        </w:rPr>
      </w:pPr>
      <w:r>
        <w:rPr>
          <w:rFonts w:cs="Arial"/>
        </w:rPr>
        <w:t>The Town continues to administer federal regulations on lead paint hazards. Together with the Towns of Cheektowaga and Tonawanda, Amherst has undertaken an assessment of existing housing programs funded with CDBG and HOME funds to implement necessary changes in policies and procedures.  The following steps have been undertaken to ensure compliance with the regulations while maintaining efficient program delivery: Town personnel have received appropriate training and certification in dealing with lead paint hazards.  The Town has sponsored training for contractors to become certified "renovation and remodeling" contractors (work costing less than $25,000).  The Town continues to work with Environmental Education Associates to make free training in lead safe work practices available to local contractors.  All contractors participating in the Town’s rehabilitation loan program have been advised of the federal regulations and are required to be certified for lead removal and remediation in all Town housing rehabilitation projects through Community Development.  This was done to ensure the availability of qualified, trained and competitive rehabilitation contractors.  Local realtors have been advised of the issues concerning lead-based paint hazards and the applicable regulations.  The general public is being informed through the media and distribution of educational material about lead paint hazards and the regulations as they apply to federally funded programs.</w:t>
      </w:r>
    </w:p>
    <w:p w:rsidR="00543FA2" w:rsidRDefault="00543FA2">
      <w:pPr>
        <w:widowControl w:val="0"/>
        <w:spacing w:beforeAutospacing="1" w:afterAutospacing="1"/>
        <w:rPr>
          <w:rFonts w:cs="Arial"/>
        </w:rPr>
      </w:pPr>
    </w:p>
    <w:p w:rsidR="00543FA2" w:rsidRDefault="00543FA2">
      <w:pPr>
        <w:widowControl w:val="0"/>
        <w:rPr>
          <w:b/>
          <w:sz w:val="24"/>
          <w:szCs w:val="24"/>
        </w:rPr>
      </w:pPr>
      <w:r>
        <w:rPr>
          <w:b/>
          <w:sz w:val="24"/>
          <w:szCs w:val="24"/>
        </w:rPr>
        <w:t>Actions taken to reduce the number of poverty-level families. 91.220(k); 91.320(j)</w:t>
      </w:r>
    </w:p>
    <w:p w:rsidR="00543FA2" w:rsidRDefault="00543FA2">
      <w:pPr>
        <w:widowControl w:val="0"/>
        <w:spacing w:beforeAutospacing="1" w:afterAutospacing="1"/>
        <w:rPr>
          <w:rFonts w:cs="Arial"/>
          <w:szCs w:val="26"/>
        </w:rPr>
      </w:pPr>
      <w:r>
        <w:rPr>
          <w:rFonts w:cs="Arial"/>
        </w:rPr>
        <w:t>The Town of Amherst works in conjunction with Belmont Housing Resources for WNY and the Buffalo Urban League to provide counseling for those persons that are struggling with credit and housing issues.  Belmont provides assistance with credit counseling, reverse mortgages for seniors and administers the Section 8 and VASH rental assistance programs for those in need of housing.  The Buffalo Urban League offers assistance in counseling as well as the legal assistance needed in many cases to prevent foreclosure.</w:t>
      </w:r>
    </w:p>
    <w:p w:rsidR="00543FA2" w:rsidRDefault="00543FA2">
      <w:pPr>
        <w:widowControl w:val="0"/>
        <w:rPr>
          <w:b/>
          <w:sz w:val="24"/>
          <w:szCs w:val="24"/>
        </w:rPr>
      </w:pPr>
      <w:r>
        <w:rPr>
          <w:b/>
          <w:sz w:val="24"/>
          <w:szCs w:val="24"/>
        </w:rPr>
        <w:t>Actions taken to develop institutional structure. 91.220(k); 91.320(j)</w:t>
      </w:r>
    </w:p>
    <w:p w:rsidR="00543FA2" w:rsidRDefault="00543FA2">
      <w:pPr>
        <w:widowControl w:val="0"/>
        <w:spacing w:beforeAutospacing="1" w:afterAutospacing="1"/>
        <w:rPr>
          <w:rFonts w:cs="Arial"/>
          <w:szCs w:val="26"/>
        </w:rPr>
      </w:pPr>
      <w:r>
        <w:rPr>
          <w:rFonts w:cs="Arial"/>
        </w:rPr>
        <w:t xml:space="preserve">New York State has a wealth of non-profit housing and service agencies that may be unmatched by any other state.  It is important that municipalities know how to tap these resources in order to assure that the existing institutional structure functions most effectively.  Community Development staff of the Town of Amherst has established working relationships with the Homeless Alliance of WNY and the YWCA and have reinforced relationships with agencies such as Aspire (formerly UCP), People Inc., Heritage Christian Services, Inc., Erie County Department of Senior Services, Transitional Services, Inc., and others that provide housing and services to special populations.  </w:t>
      </w:r>
    </w:p>
    <w:p w:rsidR="00543FA2" w:rsidRDefault="00543FA2">
      <w:pPr>
        <w:widowControl w:val="0"/>
        <w:spacing w:beforeAutospacing="1" w:afterAutospacing="1"/>
        <w:rPr>
          <w:rFonts w:cs="Arial"/>
          <w:szCs w:val="26"/>
        </w:rPr>
      </w:pPr>
      <w:r>
        <w:rPr>
          <w:rFonts w:cs="Arial"/>
        </w:rPr>
        <w:t xml:space="preserve">The Town also acts as lead PHA for the Erie County PHA consortium and contracts in this capacity with Belmont Housing Resources for the day-to-day management of the Section 8 tenant-based rent subsidy program.  The Amherst HOME Consortium utilizes New Opportunities Community Housing Development Corp. as its Community Housing Development Organization (CHoDO) for special projects using HOME funds.  </w:t>
      </w:r>
    </w:p>
    <w:p w:rsidR="00543FA2" w:rsidRDefault="00543FA2">
      <w:pPr>
        <w:widowControl w:val="0"/>
        <w:spacing w:beforeAutospacing="1" w:afterAutospacing="1"/>
        <w:rPr>
          <w:rFonts w:cs="Arial"/>
          <w:szCs w:val="26"/>
        </w:rPr>
      </w:pPr>
      <w:r>
        <w:rPr>
          <w:rFonts w:cs="Arial"/>
        </w:rPr>
        <w:t>The Town also staffs a Senior Outreach Program through Erie County Senior Services to provide case management services to seniors and provide better access to existing service provided by other agencies.</w:t>
      </w:r>
    </w:p>
    <w:p w:rsidR="00543FA2" w:rsidRDefault="00543FA2">
      <w:pPr>
        <w:pStyle w:val="Heading1"/>
        <w:widowControl w:val="0"/>
        <w:spacing w:beforeAutospacing="1" w:afterAutospacing="1"/>
        <w:rPr>
          <w:rFonts w:cs="Arial"/>
          <w:szCs w:val="26"/>
        </w:rPr>
      </w:pPr>
      <w:r>
        <w:rPr>
          <w:rFonts w:cs="Arial"/>
        </w:rPr>
        <w:t> </w:t>
      </w:r>
    </w:p>
    <w:p w:rsidR="00543FA2" w:rsidRDefault="00543FA2">
      <w:pPr>
        <w:widowControl w:val="0"/>
        <w:spacing w:beforeAutospacing="1" w:afterAutospacing="1"/>
        <w:rPr>
          <w:rFonts w:cs="Arial"/>
          <w:szCs w:val="26"/>
        </w:rPr>
      </w:pPr>
    </w:p>
    <w:p w:rsidR="00543FA2" w:rsidRDefault="00543FA2">
      <w:pPr>
        <w:widowControl w:val="0"/>
        <w:rPr>
          <w:b/>
          <w:sz w:val="24"/>
          <w:szCs w:val="24"/>
        </w:rPr>
      </w:pPr>
      <w:r>
        <w:rPr>
          <w:b/>
          <w:sz w:val="24"/>
          <w:szCs w:val="24"/>
        </w:rPr>
        <w:t>Actions taken to enhance coordination between public and private housing and social service agencies. 91.220(k); 91.320(j)</w:t>
      </w:r>
    </w:p>
    <w:p w:rsidR="00543FA2" w:rsidRDefault="00543FA2">
      <w:pPr>
        <w:widowControl w:val="0"/>
        <w:spacing w:beforeAutospacing="1" w:afterAutospacing="1"/>
        <w:rPr>
          <w:rFonts w:cs="Arial"/>
          <w:szCs w:val="26"/>
        </w:rPr>
      </w:pPr>
      <w:r>
        <w:rPr>
          <w:rFonts w:cs="Arial"/>
        </w:rPr>
        <w:t xml:space="preserve">New York State has a wealth of non-profit housing and service agencies that may be unmatched by any other state.  It is important that municipalities know how to tap these resources in order to assure that the existing institutional structure functions most effectively.  Community Development staff of the Town of Amherst has established working relationships with the Homeless Alliance of WNY and the YWCA and have reinforced relationships with agencies such as Aspire (formerly UCP), People Inc., Heritage Christian Services, Inc., Erie County Department of Senior Services, Transitional Services, Inc., and others that provide housing and services to special populations.  </w:t>
      </w:r>
    </w:p>
    <w:p w:rsidR="00543FA2" w:rsidRDefault="00543FA2">
      <w:pPr>
        <w:widowControl w:val="0"/>
        <w:spacing w:beforeAutospacing="1" w:afterAutospacing="1"/>
        <w:rPr>
          <w:rFonts w:cs="Arial"/>
          <w:szCs w:val="26"/>
        </w:rPr>
      </w:pPr>
    </w:p>
    <w:p w:rsidR="00543FA2" w:rsidRDefault="00543FA2">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543FA2" w:rsidRDefault="00543FA2">
      <w:pPr>
        <w:widowControl w:val="0"/>
        <w:spacing w:beforeAutospacing="1" w:afterAutospacing="1"/>
        <w:rPr>
          <w:rFonts w:cs="Arial"/>
        </w:rPr>
      </w:pPr>
      <w:r>
        <w:rPr>
          <w:rFonts w:cs="Arial"/>
        </w:rPr>
        <w:t>The Town of Amherst and the Amherst HOME Consortium have coordinated their efforts to provide an updated Analysis of Impediments to Fair Housing with Erie County through a consultant in 2014-15.  Previous impediments identified have noted the need for updated zoning ordinances, affordable and accessible housing, employment opportunities and transportation access to employment centers.  The Town has been actively assisting the GBNRTC, the Greater Buffalo and Niagara Regional Transportation Counsel, in updating and increasing transportation access within the Town and its many employment centers.  Amherst's zoning code is also undergoing a transformation to include emphasis on a walkable community with traditional neighborhood districts and mixed use development incorporating a live-work district.  Unfortunately the rental assistance program that offers the Section 8 vouchers to low income households remains closed to new applicants due to the extensive waiting list at Belmont, although there are five affordable multi-family complexes throughout the Town and seven senior housing complexes. </w:t>
      </w:r>
    </w:p>
    <w:p w:rsidR="00543FA2" w:rsidRDefault="00543FA2">
      <w:pPr>
        <w:pStyle w:val="Heading2"/>
        <w:pageBreakBefore/>
        <w:widowControl w:val="0"/>
        <w:rPr>
          <w:rFonts w:ascii="Calibri" w:hAnsi="Calibri"/>
          <w:i w:val="0"/>
        </w:rPr>
      </w:pPr>
      <w:r>
        <w:rPr>
          <w:rFonts w:ascii="Calibri" w:hAnsi="Calibri"/>
          <w:i w:val="0"/>
        </w:rPr>
        <w:t>CR-40 - Monitoring 91.220 and 91.230</w:t>
      </w:r>
    </w:p>
    <w:p w:rsidR="00543FA2" w:rsidRDefault="00543FA2">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543FA2" w:rsidRDefault="00543FA2">
      <w:pPr>
        <w:widowControl w:val="0"/>
        <w:spacing w:beforeAutospacing="1" w:afterAutospacing="1"/>
        <w:rPr>
          <w:rFonts w:cs="Arial"/>
        </w:rPr>
      </w:pPr>
      <w:r>
        <w:rPr>
          <w:rFonts w:cs="Arial"/>
        </w:rPr>
        <w:t>The Town of Amherst monitors sub-recipients (Cheektowaga and Tonawanda) and CHoDO (New Opportunities Community Housing Development Corp.) activities according to HOME requirements and established policy.  The Town uses a combination of remote assessment and annual on-site review to conduct a review of performance for each entity participating in the community development program and carrying out program activities.  Because monitoring of activities is conducted on an ongoing basis, there have been no significant issues that need to be resolved.  Rather, community development staff works with program participants to “fine-tune” procedures to facilitate improvements in communication, coordination and management.</w:t>
      </w:r>
    </w:p>
    <w:p w:rsidR="00543FA2" w:rsidRDefault="00543FA2">
      <w:pPr>
        <w:widowControl w:val="0"/>
        <w:spacing w:beforeAutospacing="1" w:afterAutospacing="1"/>
        <w:rPr>
          <w:rFonts w:cs="Arial"/>
        </w:rPr>
      </w:pPr>
      <w:r>
        <w:rPr>
          <w:rFonts w:cs="Arial"/>
          <w:i/>
        </w:rPr>
        <w:t>Monitoring actions for ensuring long-term compliance with local and State building codes during the affordability period, where applicable, on HOME properties, including plans for on-site inspections during the program year.</w:t>
      </w:r>
    </w:p>
    <w:p w:rsidR="00543FA2" w:rsidRDefault="00543FA2">
      <w:pPr>
        <w:widowControl w:val="0"/>
        <w:spacing w:beforeAutospacing="1" w:afterAutospacing="1"/>
        <w:rPr>
          <w:rFonts w:cs="Arial"/>
        </w:rPr>
      </w:pPr>
      <w:r>
        <w:rPr>
          <w:rFonts w:cs="Arial"/>
        </w:rPr>
        <w:t>Local community development staff will conduct semi-annual on-site inspections of rental housing assisted with HOME funds to ensure long-term compliance with Local and NYS building codes.  Local community development staff will also monitor rents for affordability during the period.</w:t>
      </w:r>
    </w:p>
    <w:p w:rsidR="00543FA2" w:rsidRDefault="00543FA2">
      <w:pPr>
        <w:widowControl w:val="0"/>
        <w:spacing w:beforeAutospacing="1" w:afterAutospacing="1"/>
        <w:rPr>
          <w:rFonts w:cs="Arial"/>
        </w:rPr>
      </w:pPr>
      <w:r>
        <w:rPr>
          <w:rFonts w:cs="Arial"/>
        </w:rPr>
        <w:t>Monitoring of the Haskell Stovroff Apartments on Alpine Place in Cheektowaga was conducted during the program year.  HOME funds were used in the re-development of an old Cheektowaga Fire Hall to provide affordable housing for individuals with disabilities.  Monitoring of a random number of units in March 2013 showed compliance in eligibility, documentation and rent structure.</w:t>
      </w:r>
    </w:p>
    <w:p w:rsidR="00543FA2" w:rsidRDefault="00543FA2">
      <w:pPr>
        <w:widowControl w:val="0"/>
        <w:rPr>
          <w:b/>
          <w:sz w:val="24"/>
          <w:szCs w:val="24"/>
        </w:rPr>
      </w:pPr>
      <w:r>
        <w:rPr>
          <w:b/>
          <w:sz w:val="24"/>
          <w:szCs w:val="24"/>
        </w:rPr>
        <w:t>Citizen Participation Plan 91.105(d); 91.115(d)</w:t>
      </w:r>
    </w:p>
    <w:p w:rsidR="00543FA2" w:rsidRDefault="00543FA2">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543FA2" w:rsidRDefault="00543FA2">
      <w:pPr>
        <w:widowControl w:val="0"/>
        <w:spacing w:beforeAutospacing="1" w:afterAutospacing="1"/>
        <w:rPr>
          <w:rFonts w:cs="Arial"/>
        </w:rPr>
      </w:pPr>
      <w:r>
        <w:rPr>
          <w:rFonts w:cs="Arial"/>
        </w:rPr>
        <w:t xml:space="preserve">The Town holds two public hearings on its housing and community development programs during each program year.  They are held as part of regularly scheduled Town Board meetings and thus have a certain “captive audience” that might not otherwise attend a separate meeting covering just these programs.  The meetings/public hearings are also televised over some local cable access stations.  Staff also attends the community neighborhood organization meetings on a regular basis to listen to the needs and suggestions of the residents. </w:t>
      </w:r>
    </w:p>
    <w:p w:rsidR="00543FA2" w:rsidRDefault="00543FA2">
      <w:pPr>
        <w:widowControl w:val="0"/>
        <w:spacing w:beforeAutospacing="1" w:afterAutospacing="1"/>
        <w:rPr>
          <w:rFonts w:cs="Arial"/>
        </w:rPr>
      </w:pPr>
      <w:r>
        <w:rPr>
          <w:rFonts w:cs="Arial"/>
        </w:rPr>
        <w:t xml:space="preserve">Public hearing notices are published in the Town’s official newspaper, the </w:t>
      </w:r>
      <w:r>
        <w:rPr>
          <w:rFonts w:cs="Arial"/>
          <w:i/>
        </w:rPr>
        <w:t>Amherst BEE</w:t>
      </w:r>
      <w:r>
        <w:rPr>
          <w:rFonts w:cs="Arial"/>
        </w:rPr>
        <w:t>, as both legal advertisements and display advertisements.  The newspaper is available free to the public in libraries, public buildings, and commercial establishments.</w:t>
      </w:r>
    </w:p>
    <w:p w:rsidR="00543FA2" w:rsidRDefault="00543FA2">
      <w:pPr>
        <w:widowControl w:val="0"/>
        <w:spacing w:beforeAutospacing="1" w:afterAutospacing="1"/>
        <w:rPr>
          <w:rFonts w:cs="Arial"/>
        </w:rPr>
      </w:pPr>
      <w:r>
        <w:rPr>
          <w:rFonts w:cs="Arial"/>
        </w:rPr>
        <w:t xml:space="preserve">The CAPER is made available initially to the public in draft form in all local libraries, the Village Clerk’s Office, the Town Clerk’s Office, and the Planning Department for review and comment.  A display advertisement is placed in the </w:t>
      </w:r>
      <w:r>
        <w:rPr>
          <w:rFonts w:cs="Arial"/>
          <w:i/>
        </w:rPr>
        <w:t>Amherst BEE</w:t>
      </w:r>
      <w:r>
        <w:rPr>
          <w:rFonts w:cs="Arial"/>
        </w:rPr>
        <w:t xml:space="preserve"> advising the public of the availability of the document for public review with the narrative portion of the CAPER posted on the Town’s website at www.amherst.ny.us/community.  The completed Consolidated and Annual Performance Evaluation Report is submitted to HUD on June 29, ninety days after the start of the Towns’ current Program Year, April 1.  During the 2014 program year no comment was received on the 2014 plan.  A letter of support and encouragement was received, however.  The Eggertsville Community Organization notified the Supervisor of its support of the many services provided to the community and requested consideration of a Neighborhood Watch Program, which has since been established in Eggertsville.</w:t>
      </w:r>
    </w:p>
    <w:p w:rsidR="00543FA2" w:rsidRDefault="00543FA2">
      <w:pPr>
        <w:widowControl w:val="0"/>
        <w:spacing w:beforeAutospacing="1" w:afterAutospacing="1"/>
        <w:rPr>
          <w:rFonts w:cs="Arial"/>
        </w:rPr>
      </w:pPr>
    </w:p>
    <w:p w:rsidR="00543FA2" w:rsidRDefault="00543FA2">
      <w:pPr>
        <w:pStyle w:val="Heading2"/>
        <w:pageBreakBefore/>
        <w:widowControl w:val="0"/>
        <w:rPr>
          <w:rFonts w:ascii="Calibri" w:hAnsi="Calibri"/>
          <w:i w:val="0"/>
        </w:rPr>
      </w:pPr>
      <w:r>
        <w:rPr>
          <w:rFonts w:ascii="Calibri" w:hAnsi="Calibri"/>
          <w:i w:val="0"/>
        </w:rPr>
        <w:t>CR-45 - CDBG 91.520(c)</w:t>
      </w:r>
    </w:p>
    <w:p w:rsidR="00543FA2" w:rsidRDefault="00543FA2">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543FA2" w:rsidRDefault="00543FA2">
      <w:pPr>
        <w:widowControl w:val="0"/>
        <w:spacing w:beforeAutospacing="1" w:afterAutospacing="1"/>
        <w:rPr>
          <w:rFonts w:cs="Arial"/>
        </w:rPr>
      </w:pPr>
      <w:r>
        <w:rPr>
          <w:rFonts w:cs="Arial"/>
        </w:rPr>
        <w:t>The priorities of the Town have shifted somewhat during this plan period. While the need for affordable rental housing is still an objective, the maintenance of existing single family housing stock, especially in the older lower income neighborhoods, has become more of a priority for the diminished funding.</w:t>
      </w:r>
    </w:p>
    <w:p w:rsidR="00543FA2" w:rsidRDefault="00543FA2">
      <w:pPr>
        <w:widowControl w:val="0"/>
        <w:spacing w:beforeAutospacing="1" w:afterAutospacing="1"/>
        <w:rPr>
          <w:rFonts w:cs="Arial"/>
        </w:rPr>
      </w:pPr>
      <w:r>
        <w:rPr>
          <w:rFonts w:cs="Arial"/>
        </w:rPr>
        <w:t>CDBG funds are no longer budgeted for infrastructure projects in the Town.  While the need remains high for these activities such as replacement and repair of sanitary sewers and waterlines in target areas of the Town and mobility improvements to area parks, the cost is prohibitive given the recent Federal budget cuts.  The Town has decided to bond these infrastructure activities and focus the CDBG and HOME funds on providing decent, safe and affordable housing and public services in the Town for low-moderate income households. </w:t>
      </w:r>
    </w:p>
    <w:p w:rsidR="00543FA2" w:rsidRDefault="00543FA2">
      <w:pPr>
        <w:widowControl w:val="0"/>
        <w:spacing w:beforeAutospacing="1" w:afterAutospacing="1"/>
        <w:rPr>
          <w:rFonts w:cs="Arial"/>
        </w:rPr>
      </w:pPr>
      <w:r>
        <w:rPr>
          <w:rFonts w:cs="Arial"/>
        </w:rPr>
        <w:t>In the coming years the program will also address the increasing needs of the growing senior population through its housing rehabilitation program to assist seniors to remain in their homes by addressing the maintenance and accessibility issues, allowing them to avoid or postpone moving to expensive assisted living facilities.</w:t>
      </w:r>
    </w:p>
    <w:p w:rsidR="00543FA2" w:rsidRDefault="00543FA2">
      <w:pPr>
        <w:widowControl w:val="0"/>
        <w:spacing w:beforeAutospacing="1" w:afterAutospacing="1"/>
        <w:rPr>
          <w:rFonts w:cs="Arial"/>
        </w:rPr>
      </w:pPr>
      <w:r>
        <w:rPr>
          <w:rFonts w:cs="Arial"/>
        </w:rPr>
        <w:t> </w:t>
      </w:r>
    </w:p>
    <w:p w:rsidR="00543FA2" w:rsidRDefault="00543FA2">
      <w:pPr>
        <w:widowControl w:val="0"/>
        <w:spacing w:beforeAutospacing="1" w:afterAutospacing="1"/>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7838"/>
        <w:gridCol w:w="1752"/>
      </w:tblGrid>
      <w:tr w:rsidR="00543FA2">
        <w:trPr>
          <w:cantSplit/>
        </w:trPr>
        <w:tc>
          <w:tcPr>
            <w:tcW w:w="7838" w:type="dxa"/>
          </w:tcPr>
          <w:p w:rsidR="00543FA2" w:rsidRDefault="00543FA2">
            <w:pPr>
              <w:widowControl w:val="0"/>
              <w:spacing w:after="0" w:line="240" w:lineRule="auto"/>
              <w:rPr>
                <w:rFonts w:cs="Arial"/>
              </w:rPr>
            </w:pPr>
            <w:r>
              <w:rPr>
                <w:b/>
                <w:sz w:val="24"/>
                <w:szCs w:val="24"/>
              </w:rPr>
              <w:t>Does this Jurisdiction have any open Brownfields Economic Development Initiative (BEDI) grants?</w:t>
            </w:r>
          </w:p>
        </w:tc>
        <w:tc>
          <w:tcPr>
            <w:tcW w:w="1752" w:type="dxa"/>
          </w:tcPr>
          <w:p w:rsidR="00543FA2" w:rsidRDefault="00543FA2">
            <w:pPr>
              <w:widowControl w:val="0"/>
              <w:spacing w:beforeAutospacing="1" w:afterAutospacing="1"/>
              <w:rPr>
                <w:rFonts w:cs="Arial"/>
              </w:rPr>
            </w:pPr>
            <w:r>
              <w:rPr>
                <w:rFonts w:cs="Arial"/>
              </w:rPr>
              <w:t>No</w:t>
            </w:r>
          </w:p>
        </w:tc>
      </w:tr>
    </w:tbl>
    <w:p w:rsidR="00543FA2" w:rsidRDefault="00543FA2">
      <w:pPr>
        <w:widowControl w:val="0"/>
        <w:rPr>
          <w:b/>
          <w:sz w:val="24"/>
          <w:szCs w:val="24"/>
        </w:rPr>
      </w:pPr>
      <w:r>
        <w:rPr>
          <w:b/>
          <w:sz w:val="24"/>
          <w:szCs w:val="24"/>
        </w:rPr>
        <w:t>[BEDI grantees]  Describe accomplishments and program outcomes during the last year.</w:t>
      </w:r>
    </w:p>
    <w:p w:rsidR="00543FA2" w:rsidRDefault="00543FA2">
      <w:pPr>
        <w:widowControl w:val="0"/>
        <w:rPr>
          <w:rFonts w:cs="Arial"/>
        </w:rPr>
      </w:pPr>
    </w:p>
    <w:p w:rsidR="00543FA2" w:rsidRDefault="00543FA2">
      <w:pPr>
        <w:pStyle w:val="Heading2"/>
        <w:pageBreakBefore/>
        <w:widowControl w:val="0"/>
        <w:rPr>
          <w:rFonts w:ascii="Calibri" w:hAnsi="Calibri"/>
          <w:i w:val="0"/>
        </w:rPr>
      </w:pPr>
      <w:r>
        <w:rPr>
          <w:rFonts w:ascii="Calibri" w:hAnsi="Calibri"/>
          <w:i w:val="0"/>
        </w:rPr>
        <w:t>CR-50 - HOME 91.520(d)</w:t>
      </w:r>
    </w:p>
    <w:p w:rsidR="00543FA2" w:rsidRDefault="00543FA2">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rsidR="00543FA2" w:rsidRDefault="00543FA2">
      <w:pPr>
        <w:widowControl w:val="0"/>
        <w:rPr>
          <w:sz w:val="24"/>
          <w:szCs w:val="24"/>
        </w:rPr>
      </w:pPr>
      <w:r>
        <w:rPr>
          <w:sz w:val="24"/>
          <w:szCs w:val="24"/>
        </w:rPr>
        <w:t>Please list those projects that should have been inspected on-site this program year based upon the schedule in §92.504(d). Indicate which of these were inspected and a summary of issues that were detected during the inspection. For those that were not inspected, please indicate the reason and how you will remedy the situation.</w:t>
      </w:r>
    </w:p>
    <w:p w:rsidR="00543FA2" w:rsidRDefault="00543FA2">
      <w:pPr>
        <w:widowControl w:val="0"/>
        <w:spacing w:beforeAutospacing="1" w:afterAutospacing="1"/>
        <w:rPr>
          <w:rFonts w:cs="Arial"/>
        </w:rPr>
      </w:pPr>
      <w:r>
        <w:rPr>
          <w:rFonts w:cs="Arial"/>
        </w:rPr>
        <w:t>In 2004, Cheektowaga used a portion of their share of the Amherst-Cheektowaga-Tonawanda Consortium’s HOME funds to assist in the re-development of a vacant fire house on Alpine Place for the development of 24 accessible apartments to provide affordable housing for those residents with disabilities, mainly sight impaired.  Local community development staff will conduct semi-annual on-site inspections of rental housing assisted with HOME funds to ensure long-term compliance with Local and NYS building codes and will also monitor rents for affordability during the period.</w:t>
      </w:r>
    </w:p>
    <w:p w:rsidR="00543FA2" w:rsidRDefault="00543FA2">
      <w:pPr>
        <w:widowControl w:val="0"/>
        <w:spacing w:beforeAutospacing="1" w:afterAutospacing="1"/>
        <w:rPr>
          <w:rFonts w:cs="Arial"/>
        </w:rPr>
      </w:pPr>
      <w:r>
        <w:rPr>
          <w:rFonts w:cs="Arial"/>
        </w:rPr>
        <w:t>Monitoring of a random number of units of the Haskell Stovroff Apartments on Alpine Place in Cheektowaga was conducted during the program year to show compliance in eligibility, documentation and rent structure.</w:t>
      </w:r>
    </w:p>
    <w:p w:rsidR="00543FA2" w:rsidRDefault="00543FA2">
      <w:pPr>
        <w:widowControl w:val="0"/>
        <w:spacing w:beforeAutospacing="1" w:afterAutospacing="1"/>
        <w:rPr>
          <w:rFonts w:cs="Arial"/>
        </w:rPr>
      </w:pPr>
    </w:p>
    <w:p w:rsidR="00543FA2" w:rsidRDefault="00543FA2">
      <w:pPr>
        <w:widowControl w:val="0"/>
        <w:rPr>
          <w:b/>
          <w:sz w:val="24"/>
          <w:szCs w:val="24"/>
        </w:rPr>
      </w:pPr>
      <w:r>
        <w:rPr>
          <w:b/>
          <w:sz w:val="24"/>
          <w:szCs w:val="24"/>
        </w:rPr>
        <w:t>Provide an assessment of the jurisdiction's affirmative marketing actions for HOME units. 92.351(b)</w:t>
      </w:r>
    </w:p>
    <w:p w:rsidR="00543FA2" w:rsidRDefault="00543FA2">
      <w:pPr>
        <w:widowControl w:val="0"/>
        <w:spacing w:beforeAutospacing="1" w:afterAutospacing="1"/>
        <w:rPr>
          <w:rFonts w:cs="Arial"/>
        </w:rPr>
      </w:pPr>
      <w:r>
        <w:rPr>
          <w:rFonts w:cs="Arial"/>
        </w:rPr>
        <w:t>There is a waiting list for the senior accessible housing units at Olmsted in Cheektowaga and the need for affirmative marketing is low.</w:t>
      </w:r>
    </w:p>
    <w:p w:rsidR="00543FA2" w:rsidRDefault="00543FA2">
      <w:pPr>
        <w:widowControl w:val="0"/>
        <w:rPr>
          <w:b/>
          <w:sz w:val="24"/>
          <w:szCs w:val="24"/>
        </w:rPr>
      </w:pPr>
      <w:r>
        <w:rPr>
          <w:b/>
          <w:sz w:val="24"/>
          <w:szCs w:val="24"/>
        </w:rPr>
        <w:t>Refer to IDIS reports to describe the amount and use of program income for projects, including the number of projects and owner and tenant characteristics</w:t>
      </w:r>
    </w:p>
    <w:p w:rsidR="00543FA2" w:rsidRDefault="00543FA2">
      <w:pPr>
        <w:widowControl w:val="0"/>
        <w:spacing w:beforeAutospacing="1" w:afterAutospacing="1"/>
        <w:rPr>
          <w:rFonts w:cs="Arial"/>
          <w:szCs w:val="24"/>
        </w:rPr>
      </w:pPr>
      <w:r>
        <w:rPr>
          <w:rFonts w:cs="Arial"/>
        </w:rPr>
        <w:t>HOME program income is received from the return of the loans provided to low-moderate income households receiving assistance for housing rehabilitation, homebuyer assistance and the proceeds from the sale of the Acquisition Rehab homes.  These funds are returned to the appropriate programs to assist new households and persons and used immediately before any Federal funds are drawn.</w:t>
      </w:r>
    </w:p>
    <w:p w:rsidR="00543FA2" w:rsidRDefault="00543FA2">
      <w:pPr>
        <w:widowControl w:val="0"/>
        <w:spacing w:beforeAutospacing="1" w:afterAutospacing="1"/>
        <w:rPr>
          <w:rFonts w:cs="Arial"/>
          <w:szCs w:val="24"/>
        </w:rPr>
      </w:pPr>
      <w:r>
        <w:rPr>
          <w:rFonts w:cs="Arial"/>
        </w:rPr>
        <w:t>The Amherst-Cheektowaga-Tonawanda HOME Consortiums:</w:t>
      </w:r>
    </w:p>
    <w:p w:rsidR="00543FA2" w:rsidRDefault="00543FA2">
      <w:pPr>
        <w:widowControl w:val="0"/>
        <w:spacing w:beforeAutospacing="1" w:afterAutospacing="1"/>
        <w:rPr>
          <w:rFonts w:cs="Arial"/>
          <w:szCs w:val="24"/>
        </w:rPr>
      </w:pPr>
      <w:r>
        <w:rPr>
          <w:rFonts w:cs="Arial"/>
        </w:rPr>
        <w:t>*Housing rehab program assisted 25 households: 7 seniors, 17 female heads of households (fhh), 1 minority, 6&lt;30%ami, 5&lt;50%ami, 14&lt;80%ami;</w:t>
      </w:r>
    </w:p>
    <w:p w:rsidR="00543FA2" w:rsidRDefault="00543FA2">
      <w:pPr>
        <w:widowControl w:val="0"/>
        <w:spacing w:beforeAutospacing="1" w:afterAutospacing="1"/>
        <w:rPr>
          <w:rFonts w:cs="Arial"/>
          <w:szCs w:val="24"/>
        </w:rPr>
      </w:pPr>
      <w:r>
        <w:rPr>
          <w:rFonts w:cs="Arial"/>
        </w:rPr>
        <w:t>*Homebuyer assistance program: 12 homebuyers assisted with closing cost assistance:4 fhh, 3 minority, 12&lt;80%ami;</w:t>
      </w:r>
    </w:p>
    <w:p w:rsidR="00543FA2" w:rsidRDefault="00543FA2">
      <w:pPr>
        <w:widowControl w:val="0"/>
        <w:spacing w:beforeAutospacing="1" w:afterAutospacing="1"/>
        <w:rPr>
          <w:rFonts w:cs="Arial"/>
          <w:szCs w:val="24"/>
        </w:rPr>
      </w:pPr>
      <w:r>
        <w:rPr>
          <w:rFonts w:cs="Arial"/>
        </w:rPr>
        <w:t>*Acquisition Rehab program: 3 households assisted: 1 senior, 2 minority (1 Hispanic), 3&lt;80%ami.</w:t>
      </w:r>
    </w:p>
    <w:p w:rsidR="00543FA2" w:rsidRDefault="00543FA2">
      <w:pPr>
        <w:widowControl w:val="0"/>
        <w:spacing w:beforeAutospacing="1" w:afterAutospacing="1"/>
        <w:rPr>
          <w:rFonts w:cs="Arial"/>
          <w:szCs w:val="24"/>
        </w:rPr>
      </w:pPr>
    </w:p>
    <w:p w:rsidR="00543FA2" w:rsidRDefault="00543FA2">
      <w:pPr>
        <w:widowControl w:val="0"/>
        <w:rPr>
          <w:b/>
          <w:sz w:val="24"/>
          <w:szCs w:val="24"/>
        </w:rPr>
      </w:pPr>
      <w:r>
        <w:rPr>
          <w:b/>
          <w:sz w:val="24"/>
          <w:szCs w:val="24"/>
        </w:rPr>
        <w:t>Describe other actions taken to foster and maintain affordable housing.  91.220(k) (STATES ONLY: Including the coordination of LIHTC with the development of affordable housing).  91.320(j)</w:t>
      </w:r>
    </w:p>
    <w:p w:rsidR="00543FA2" w:rsidRDefault="00543FA2">
      <w:pPr>
        <w:widowControl w:val="0"/>
        <w:spacing w:beforeAutospacing="1" w:afterAutospacing="1"/>
        <w:rPr>
          <w:rFonts w:cs="Arial"/>
        </w:rPr>
      </w:pPr>
      <w:r>
        <w:rPr>
          <w:rFonts w:cs="Arial"/>
        </w:rPr>
        <w:t>The Town of Amherst has partnered with the Buffalo Erie Niagara Land Improvement Corporation (BENLIC) in 2014 to purchase vacant abandoned properties that are in tax foreclosure.  These properties are identified by the Town by need and then purchased by BENLIC at the tax arrears cost prior to tax auction.  This lower purchase price allows the Town to do all the necessary repairs to the property to provide a safe, secure and affordable sustainable home for an income eligible first time homebuyer thereby stabilizing the neighborhood.</w:t>
      </w:r>
    </w:p>
    <w:p w:rsidR="00543FA2" w:rsidRDefault="00543FA2">
      <w:pPr>
        <w:widowControl w:val="0"/>
        <w:spacing w:beforeAutospacing="1" w:afterAutospacing="1"/>
        <w:rPr>
          <w:rFonts w:cs="Arial"/>
        </w:rPr>
      </w:pPr>
    </w:p>
    <w:p w:rsidR="00543FA2" w:rsidRDefault="00543FA2">
      <w:pPr>
        <w:widowControl w:val="0"/>
        <w:rPr>
          <w:rFonts w:cs="Arial"/>
          <w:szCs w:val="26"/>
        </w:rPr>
      </w:pPr>
    </w:p>
    <w:p w:rsidR="00543FA2" w:rsidRDefault="00543FA2">
      <w:pPr>
        <w:pStyle w:val="Heading2"/>
        <w:keepNext w:val="0"/>
        <w:pageBreakBefore/>
        <w:widowControl w:val="0"/>
        <w:rPr>
          <w:rFonts w:ascii="Calibri" w:hAnsi="Calibri"/>
          <w:i w:val="0"/>
        </w:rPr>
      </w:pPr>
      <w:r>
        <w:rPr>
          <w:rFonts w:ascii="Calibri" w:hAnsi="Calibri"/>
          <w:i w:val="0"/>
        </w:rPr>
        <w:t>CR-60 - ESG 91.520(g) (ESG Recipients only) Amherst does not receive ESG funding</w:t>
      </w:r>
    </w:p>
    <w:p w:rsidR="00543FA2" w:rsidRDefault="00543FA2">
      <w:pPr>
        <w:jc w:val="center"/>
        <w:rPr>
          <w:b/>
          <w:sz w:val="24"/>
          <w:szCs w:val="24"/>
        </w:rPr>
      </w:pPr>
      <w:r>
        <w:rPr>
          <w:b/>
          <w:sz w:val="24"/>
          <w:szCs w:val="24"/>
        </w:rPr>
        <w:t xml:space="preserve">ESG Supplement to the CAPER in </w:t>
      </w:r>
      <w:r>
        <w:rPr>
          <w:b/>
          <w:i/>
          <w:sz w:val="24"/>
          <w:szCs w:val="24"/>
        </w:rPr>
        <w:t>e-snaps</w:t>
      </w:r>
    </w:p>
    <w:p w:rsidR="00543FA2" w:rsidRDefault="00543FA2">
      <w:pPr>
        <w:widowControl w:val="0"/>
        <w:spacing w:after="0" w:line="240" w:lineRule="auto"/>
        <w:rPr>
          <w:b/>
          <w:sz w:val="24"/>
          <w:szCs w:val="24"/>
        </w:rPr>
      </w:pPr>
      <w:r>
        <w:rPr>
          <w:b/>
          <w:sz w:val="24"/>
          <w:szCs w:val="24"/>
        </w:rPr>
        <w:t>1. Recipient Information—All Recipients Complete</w:t>
      </w:r>
    </w:p>
    <w:p w:rsidR="00543FA2" w:rsidRDefault="00543FA2">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tblPr>
      <w:tblGrid>
        <w:gridCol w:w="4320"/>
        <w:gridCol w:w="5270"/>
      </w:tblGrid>
      <w:tr w:rsidR="00543FA2">
        <w:trPr>
          <w:cantSplit/>
        </w:trPr>
        <w:tc>
          <w:tcPr>
            <w:tcW w:w="4320" w:type="dxa"/>
          </w:tcPr>
          <w:p w:rsidR="00543FA2" w:rsidRDefault="00543FA2">
            <w:pPr>
              <w:tabs>
                <w:tab w:val="left" w:pos="2070"/>
              </w:tabs>
              <w:spacing w:after="0" w:line="240" w:lineRule="auto"/>
              <w:ind w:right="162"/>
            </w:pPr>
            <w:r>
              <w:rPr>
                <w:b/>
                <w:bCs/>
              </w:rPr>
              <w:t>Recipient Name</w:t>
            </w:r>
          </w:p>
        </w:tc>
        <w:tc>
          <w:tcPr>
            <w:tcW w:w="5270" w:type="dxa"/>
          </w:tcPr>
          <w:p w:rsidR="00543FA2" w:rsidRDefault="00543FA2">
            <w:pPr>
              <w:widowControl w:val="0"/>
              <w:spacing w:beforeAutospacing="1" w:afterAutospacing="1"/>
              <w:rPr>
                <w:rFonts w:cs="Arial"/>
              </w:rPr>
            </w:pPr>
            <w:r>
              <w:rPr>
                <w:rFonts w:cs="Arial"/>
              </w:rPr>
              <w:t>AMHERST</w:t>
            </w:r>
          </w:p>
        </w:tc>
      </w:tr>
    </w:tbl>
    <w:p w:rsidR="00543FA2" w:rsidRDefault="00543FA2">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tblPr>
      <w:tblGrid>
        <w:gridCol w:w="4320"/>
        <w:gridCol w:w="5270"/>
      </w:tblGrid>
      <w:tr w:rsidR="00543FA2">
        <w:trPr>
          <w:cantSplit/>
        </w:trPr>
        <w:tc>
          <w:tcPr>
            <w:tcW w:w="4320" w:type="dxa"/>
          </w:tcPr>
          <w:p w:rsidR="00543FA2" w:rsidRDefault="00543FA2">
            <w:pPr>
              <w:tabs>
                <w:tab w:val="left" w:pos="2070"/>
              </w:tabs>
              <w:spacing w:after="0" w:line="240" w:lineRule="auto"/>
              <w:ind w:right="162"/>
            </w:pPr>
            <w:r>
              <w:rPr>
                <w:b/>
                <w:bCs/>
              </w:rPr>
              <w:t>Organizational DUNS Number</w:t>
            </w:r>
          </w:p>
        </w:tc>
        <w:tc>
          <w:tcPr>
            <w:tcW w:w="5270" w:type="dxa"/>
          </w:tcPr>
          <w:p w:rsidR="00543FA2" w:rsidRDefault="00543FA2">
            <w:pPr>
              <w:widowControl w:val="0"/>
              <w:spacing w:beforeAutospacing="1" w:afterAutospacing="1"/>
              <w:rPr>
                <w:rFonts w:cs="Arial"/>
              </w:rPr>
            </w:pPr>
            <w:r>
              <w:rPr>
                <w:rFonts w:cs="Arial"/>
              </w:rPr>
              <w:t>030212336</w:t>
            </w:r>
          </w:p>
        </w:tc>
      </w:tr>
    </w:tbl>
    <w:p w:rsidR="00543FA2" w:rsidRDefault="00543FA2">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tblPr>
      <w:tblGrid>
        <w:gridCol w:w="4320"/>
        <w:gridCol w:w="5270"/>
      </w:tblGrid>
      <w:tr w:rsidR="00543FA2">
        <w:trPr>
          <w:cantSplit/>
        </w:trPr>
        <w:tc>
          <w:tcPr>
            <w:tcW w:w="4320" w:type="dxa"/>
          </w:tcPr>
          <w:p w:rsidR="00543FA2" w:rsidRDefault="00543FA2">
            <w:pPr>
              <w:tabs>
                <w:tab w:val="left" w:pos="2070"/>
              </w:tabs>
              <w:spacing w:after="0" w:line="240" w:lineRule="auto"/>
              <w:ind w:right="162"/>
            </w:pPr>
            <w:r>
              <w:rPr>
                <w:b/>
                <w:bCs/>
              </w:rPr>
              <w:t>EIN/TIN Number</w:t>
            </w:r>
          </w:p>
        </w:tc>
        <w:tc>
          <w:tcPr>
            <w:tcW w:w="5270" w:type="dxa"/>
          </w:tcPr>
          <w:p w:rsidR="00543FA2" w:rsidRDefault="00543FA2">
            <w:pPr>
              <w:widowControl w:val="0"/>
              <w:spacing w:beforeAutospacing="1" w:afterAutospacing="1"/>
              <w:rPr>
                <w:rFonts w:cs="Arial"/>
              </w:rPr>
            </w:pPr>
            <w:r>
              <w:rPr>
                <w:rFonts w:cs="Arial"/>
              </w:rPr>
              <w:t>166002157</w:t>
            </w:r>
          </w:p>
        </w:tc>
      </w:tr>
    </w:tbl>
    <w:p w:rsidR="00543FA2" w:rsidRDefault="00543FA2">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tblPr>
      <w:tblGrid>
        <w:gridCol w:w="4320"/>
        <w:gridCol w:w="5270"/>
      </w:tblGrid>
      <w:tr w:rsidR="00543FA2">
        <w:trPr>
          <w:cantSplit/>
        </w:trPr>
        <w:tc>
          <w:tcPr>
            <w:tcW w:w="4320" w:type="dxa"/>
          </w:tcPr>
          <w:p w:rsidR="00543FA2" w:rsidRDefault="00543FA2">
            <w:pPr>
              <w:tabs>
                <w:tab w:val="left" w:pos="2070"/>
              </w:tabs>
              <w:spacing w:after="0" w:line="240" w:lineRule="auto"/>
              <w:ind w:right="162"/>
            </w:pPr>
            <w:r>
              <w:rPr>
                <w:b/>
                <w:bCs/>
              </w:rPr>
              <w:t>Indentify the Field Office</w:t>
            </w:r>
          </w:p>
        </w:tc>
        <w:tc>
          <w:tcPr>
            <w:tcW w:w="5270" w:type="dxa"/>
          </w:tcPr>
          <w:p w:rsidR="00543FA2" w:rsidRDefault="00543FA2">
            <w:pPr>
              <w:widowControl w:val="0"/>
              <w:spacing w:beforeAutospacing="1" w:afterAutospacing="1"/>
              <w:rPr>
                <w:rFonts w:cs="Arial"/>
              </w:rPr>
            </w:pPr>
            <w:r>
              <w:rPr>
                <w:rFonts w:cs="Arial"/>
              </w:rPr>
              <w:t>BUFFALO</w:t>
            </w:r>
          </w:p>
        </w:tc>
      </w:tr>
    </w:tbl>
    <w:p w:rsidR="00543FA2" w:rsidRDefault="00543FA2">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tblPr>
      <w:tblGrid>
        <w:gridCol w:w="4320"/>
        <w:gridCol w:w="5270"/>
      </w:tblGrid>
      <w:tr w:rsidR="00543FA2">
        <w:trPr>
          <w:cantSplit/>
        </w:trPr>
        <w:tc>
          <w:tcPr>
            <w:tcW w:w="4320" w:type="dxa"/>
          </w:tcPr>
          <w:p w:rsidR="00543FA2" w:rsidRDefault="00543FA2">
            <w:pPr>
              <w:tabs>
                <w:tab w:val="left" w:pos="2070"/>
              </w:tabs>
              <w:spacing w:after="0" w:line="240" w:lineRule="auto"/>
              <w:ind w:right="162"/>
            </w:pPr>
            <w:r>
              <w:rPr>
                <w:b/>
                <w:bCs/>
              </w:rPr>
              <w:t>Identify CoC(s) in which the recipient or subrecipient(s) will provide ESG assistance</w:t>
            </w:r>
          </w:p>
        </w:tc>
        <w:tc>
          <w:tcPr>
            <w:tcW w:w="5270" w:type="dxa"/>
          </w:tcPr>
          <w:p w:rsidR="00543FA2" w:rsidRDefault="00543FA2">
            <w:pPr>
              <w:widowControl w:val="0"/>
              <w:spacing w:after="0" w:line="240" w:lineRule="auto"/>
              <w:rPr>
                <w:rFonts w:cs="Arial"/>
              </w:rPr>
            </w:pPr>
            <w:r>
              <w:rPr>
                <w:rFonts w:cs="Arial"/>
              </w:rPr>
              <w:t>n/a</w:t>
            </w:r>
          </w:p>
        </w:tc>
      </w:tr>
    </w:tbl>
    <w:p w:rsidR="00543FA2" w:rsidRDefault="00543FA2">
      <w:pPr>
        <w:widowControl w:val="0"/>
        <w:spacing w:after="0" w:line="240" w:lineRule="auto"/>
        <w:rPr>
          <w:b/>
          <w:sz w:val="24"/>
          <w:szCs w:val="24"/>
        </w:rPr>
      </w:pPr>
    </w:p>
    <w:p w:rsidR="00543FA2" w:rsidRDefault="00543FA2">
      <w:r>
        <w:br w:type="page"/>
      </w:r>
    </w:p>
    <w:p w:rsidR="00543FA2" w:rsidRDefault="00543FA2">
      <w:r>
        <w:rPr>
          <w:b/>
          <w:sz w:val="36"/>
          <w:szCs w:val="36"/>
        </w:rPr>
        <w:t>Attachment</w:t>
      </w:r>
    </w:p>
    <w:p w:rsidR="00543FA2" w:rsidRDefault="00543FA2">
      <w:r>
        <w:rPr>
          <w:b/>
          <w:sz w:val="36"/>
          <w:szCs w:val="36"/>
        </w:rPr>
        <w:t>PR26 2014 Financial Report</w:t>
      </w:r>
    </w:p>
    <w:p w:rsidR="00543FA2" w:rsidRDefault="00543FA2">
      <w:r>
        <w:rPr>
          <w:noProof/>
        </w:rPr>
        <w:pict>
          <v:shape id="Hint" o:spid="_x0000_i1028" type="#_x0000_t75" alt="Alt text" style="width:466.5pt;height:570pt;visibility:visible">
            <v:imagedata r:id="rId11" o:title=""/>
          </v:shape>
        </w:pict>
      </w:r>
    </w:p>
    <w:p w:rsidR="00543FA2" w:rsidRDefault="00543FA2">
      <w:r>
        <w:rPr>
          <w:noProof/>
        </w:rPr>
        <w:pict>
          <v:shape id="_x0000_i1029" type="#_x0000_t75" alt="Alt text" style="width:466.5pt;height:570pt;visibility:visible">
            <v:imagedata r:id="rId12" o:title=""/>
          </v:shape>
        </w:pict>
      </w:r>
    </w:p>
    <w:p w:rsidR="00543FA2" w:rsidRDefault="00543FA2">
      <w:r>
        <w:rPr>
          <w:noProof/>
        </w:rPr>
        <w:pict>
          <v:shape id="_x0000_i1030" type="#_x0000_t75" alt="Alt text" style="width:466.5pt;height:570pt;visibility:visible">
            <v:imagedata r:id="rId13" o:title=""/>
          </v:shape>
        </w:pict>
      </w:r>
    </w:p>
    <w:p w:rsidR="00543FA2" w:rsidRDefault="00543FA2">
      <w:r>
        <w:rPr>
          <w:noProof/>
        </w:rPr>
        <w:pict>
          <v:shape id="_x0000_i1031" type="#_x0000_t75" alt="Alt text" style="width:466.5pt;height:570pt;visibility:visible">
            <v:imagedata r:id="rId14" o:title=""/>
          </v:shape>
        </w:pict>
      </w:r>
    </w:p>
    <w:p w:rsidR="00543FA2" w:rsidRDefault="00543FA2">
      <w:r>
        <w:rPr>
          <w:noProof/>
        </w:rPr>
        <w:pict>
          <v:shape id="_x0000_i1032" type="#_x0000_t75" alt="Alt text" style="width:466.5pt;height:570pt;visibility:visible">
            <v:imagedata r:id="rId15" o:title=""/>
          </v:shape>
        </w:pict>
      </w:r>
    </w:p>
    <w:p w:rsidR="00543FA2" w:rsidRDefault="00543FA2">
      <w:pPr>
        <w:sectPr w:rsidR="00543FA2" w:rsidSect="007B23B0">
          <w:pgSz w:w="12240" w:h="15840" w:code="1"/>
          <w:pgMar w:top="1440" w:right="1440" w:bottom="1440" w:left="1440" w:header="720" w:footer="720" w:gutter="0"/>
          <w:cols w:space="720"/>
          <w:docGrid w:linePitch="360"/>
        </w:sectPr>
      </w:pPr>
    </w:p>
    <w:p w:rsidR="00543FA2" w:rsidRDefault="00543FA2"/>
    <w:p w:rsidR="00543FA2" w:rsidRDefault="00543FA2">
      <w:r>
        <w:rPr>
          <w:b/>
          <w:sz w:val="36"/>
          <w:szCs w:val="36"/>
        </w:rPr>
        <w:t>PR06 2014 Projects</w:t>
      </w:r>
    </w:p>
    <w:p w:rsidR="00543FA2" w:rsidRDefault="00543FA2">
      <w:r>
        <w:rPr>
          <w:noProof/>
        </w:rPr>
        <w:pict>
          <v:shape id="_x0000_i1033" type="#_x0000_t75" alt="Alt text" style="width:467.25pt;height:354.75pt;visibility:visible">
            <v:imagedata r:id="rId16" o:title=""/>
          </v:shape>
        </w:pict>
      </w:r>
    </w:p>
    <w:p w:rsidR="00543FA2" w:rsidRDefault="00543FA2">
      <w:r>
        <w:rPr>
          <w:noProof/>
        </w:rPr>
        <w:pict>
          <v:shape id="_x0000_i1034" type="#_x0000_t75" alt="Alt text" style="width:467.25pt;height:354.75pt;visibility:visible">
            <v:imagedata r:id="rId17" o:title=""/>
          </v:shape>
        </w:pict>
      </w:r>
    </w:p>
    <w:p w:rsidR="00543FA2" w:rsidRDefault="00543FA2">
      <w:r>
        <w:rPr>
          <w:noProof/>
        </w:rPr>
        <w:pict>
          <v:shape id="_x0000_i1035" type="#_x0000_t75" alt="Alt text" style="width:467.25pt;height:354.75pt;visibility:visible">
            <v:imagedata r:id="rId18" o:title=""/>
          </v:shape>
        </w:pict>
      </w:r>
    </w:p>
    <w:p w:rsidR="00543FA2" w:rsidRDefault="00543FA2">
      <w:r>
        <w:rPr>
          <w:noProof/>
        </w:rPr>
        <w:pict>
          <v:shape id="_x0000_i1036" type="#_x0000_t75" alt="Alt text" style="width:467.25pt;height:354.75pt;visibility:visible">
            <v:imagedata r:id="rId19" o:title=""/>
          </v:shape>
        </w:pict>
      </w:r>
    </w:p>
    <w:p w:rsidR="00543FA2" w:rsidRDefault="00543FA2">
      <w:r>
        <w:br w:type="page"/>
      </w:r>
    </w:p>
    <w:p w:rsidR="00543FA2" w:rsidRDefault="00543FA2">
      <w:r>
        <w:rPr>
          <w:b/>
          <w:sz w:val="36"/>
          <w:szCs w:val="36"/>
        </w:rPr>
        <w:t>PR23 HOME Accomplishments Summary</w:t>
      </w:r>
    </w:p>
    <w:p w:rsidR="00543FA2" w:rsidRDefault="00543FA2">
      <w:r>
        <w:rPr>
          <w:noProof/>
        </w:rPr>
        <w:pict>
          <v:shape id="_x0000_i1037" type="#_x0000_t75" alt="Alt text" style="width:467.25pt;height:354.75pt;visibility:visible">
            <v:imagedata r:id="rId20" o:title=""/>
          </v:shape>
        </w:pict>
      </w:r>
    </w:p>
    <w:p w:rsidR="00543FA2" w:rsidRDefault="00543FA2">
      <w:r>
        <w:rPr>
          <w:noProof/>
        </w:rPr>
        <w:pict>
          <v:shape id="_x0000_i1038" type="#_x0000_t75" alt="Alt text" style="width:467.25pt;height:354.75pt;visibility:visible">
            <v:imagedata r:id="rId21" o:title=""/>
          </v:shape>
        </w:pict>
      </w:r>
    </w:p>
    <w:p w:rsidR="00543FA2" w:rsidRDefault="00543FA2">
      <w:r>
        <w:br w:type="page"/>
      </w:r>
    </w:p>
    <w:p w:rsidR="00543FA2" w:rsidRDefault="00543FA2">
      <w:r>
        <w:rPr>
          <w:b/>
          <w:sz w:val="36"/>
          <w:szCs w:val="36"/>
        </w:rPr>
        <w:t>PR03 CDBG Activities 2014</w:t>
      </w:r>
    </w:p>
    <w:p w:rsidR="00543FA2" w:rsidRDefault="00543FA2">
      <w:r>
        <w:rPr>
          <w:noProof/>
        </w:rPr>
        <w:pict>
          <v:shape id="_x0000_i1039" type="#_x0000_t75" alt="Alt text" style="width:467.25pt;height:354.75pt;visibility:visible">
            <v:imagedata r:id="rId22" o:title=""/>
          </v:shape>
        </w:pict>
      </w:r>
    </w:p>
    <w:p w:rsidR="00543FA2" w:rsidRDefault="00543FA2">
      <w:r>
        <w:rPr>
          <w:noProof/>
        </w:rPr>
        <w:pict>
          <v:shape id="_x0000_i1040" type="#_x0000_t75" alt="Alt text" style="width:467.25pt;height:354.75pt;visibility:visible">
            <v:imagedata r:id="rId23" o:title=""/>
          </v:shape>
        </w:pict>
      </w:r>
    </w:p>
    <w:p w:rsidR="00543FA2" w:rsidRDefault="00543FA2">
      <w:r>
        <w:rPr>
          <w:noProof/>
        </w:rPr>
        <w:pict>
          <v:shape id="_x0000_i1041" type="#_x0000_t75" alt="Alt text" style="width:467.25pt;height:354.75pt;visibility:visible">
            <v:imagedata r:id="rId24" o:title=""/>
          </v:shape>
        </w:pict>
      </w:r>
    </w:p>
    <w:p w:rsidR="00543FA2" w:rsidRDefault="00543FA2">
      <w:r>
        <w:rPr>
          <w:noProof/>
        </w:rPr>
        <w:pict>
          <v:shape id="_x0000_i1042" type="#_x0000_t75" alt="Alt text" style="width:467.25pt;height:354.75pt;visibility:visible">
            <v:imagedata r:id="rId25" o:title=""/>
          </v:shape>
        </w:pict>
      </w:r>
    </w:p>
    <w:p w:rsidR="00543FA2" w:rsidRDefault="00543FA2">
      <w:r>
        <w:rPr>
          <w:noProof/>
        </w:rPr>
        <w:pict>
          <v:shape id="_x0000_i1043" type="#_x0000_t75" alt="Alt text" style="width:467.25pt;height:354.75pt;visibility:visible">
            <v:imagedata r:id="rId26" o:title=""/>
          </v:shape>
        </w:pict>
      </w:r>
    </w:p>
    <w:p w:rsidR="00543FA2" w:rsidRDefault="00543FA2">
      <w:r>
        <w:rPr>
          <w:noProof/>
        </w:rPr>
        <w:pict>
          <v:shape id="_x0000_i1044" type="#_x0000_t75" alt="Alt text" style="width:467.25pt;height:354.75pt;visibility:visible">
            <v:imagedata r:id="rId27" o:title=""/>
          </v:shape>
        </w:pict>
      </w:r>
    </w:p>
    <w:p w:rsidR="00543FA2" w:rsidRDefault="00543FA2">
      <w:r>
        <w:rPr>
          <w:noProof/>
        </w:rPr>
        <w:pict>
          <v:shape id="_x0000_i1045" type="#_x0000_t75" alt="Alt text" style="width:467.25pt;height:354.75pt;visibility:visible">
            <v:imagedata r:id="rId28" o:title=""/>
          </v:shape>
        </w:pict>
      </w:r>
    </w:p>
    <w:p w:rsidR="00543FA2" w:rsidRDefault="00543FA2">
      <w:r>
        <w:rPr>
          <w:noProof/>
        </w:rPr>
        <w:pict>
          <v:shape id="_x0000_i1046" type="#_x0000_t75" alt="Alt text" style="width:467.25pt;height:354.75pt;visibility:visible">
            <v:imagedata r:id="rId29" o:title=""/>
          </v:shape>
        </w:pict>
      </w:r>
    </w:p>
    <w:p w:rsidR="00543FA2" w:rsidRDefault="00543FA2">
      <w:r>
        <w:rPr>
          <w:noProof/>
        </w:rPr>
        <w:pict>
          <v:shape id="_x0000_i1047" type="#_x0000_t75" alt="Alt text" style="width:467.25pt;height:354.75pt;visibility:visible">
            <v:imagedata r:id="rId30" o:title=""/>
          </v:shape>
        </w:pict>
      </w:r>
    </w:p>
    <w:p w:rsidR="00543FA2" w:rsidRDefault="00543FA2">
      <w:r>
        <w:rPr>
          <w:noProof/>
        </w:rPr>
        <w:pict>
          <v:shape id="_x0000_i1048" type="#_x0000_t75" alt="Alt text" style="width:467.25pt;height:354.75pt;visibility:visible">
            <v:imagedata r:id="rId31" o:title=""/>
          </v:shape>
        </w:pict>
      </w:r>
    </w:p>
    <w:p w:rsidR="00543FA2" w:rsidRDefault="00543FA2">
      <w:r>
        <w:rPr>
          <w:noProof/>
        </w:rPr>
        <w:pict>
          <v:shape id="_x0000_i1049" type="#_x0000_t75" alt="Alt text" style="width:467.25pt;height:354.75pt;visibility:visible">
            <v:imagedata r:id="rId32" o:title=""/>
          </v:shape>
        </w:pict>
      </w:r>
    </w:p>
    <w:p w:rsidR="00543FA2" w:rsidRDefault="00543FA2">
      <w:r>
        <w:rPr>
          <w:noProof/>
        </w:rPr>
        <w:pict>
          <v:shape id="_x0000_i1050" type="#_x0000_t75" alt="Alt text" style="width:467.25pt;height:354.75pt;visibility:visible">
            <v:imagedata r:id="rId33" o:title=""/>
          </v:shape>
        </w:pict>
      </w:r>
    </w:p>
    <w:p w:rsidR="00543FA2" w:rsidRDefault="00543FA2">
      <w:r>
        <w:rPr>
          <w:noProof/>
        </w:rPr>
        <w:pict>
          <v:shape id="_x0000_i1051" type="#_x0000_t75" alt="Alt text" style="width:467.25pt;height:354.75pt;visibility:visible">
            <v:imagedata r:id="rId34" o:title=""/>
          </v:shape>
        </w:pict>
      </w:r>
    </w:p>
    <w:p w:rsidR="00543FA2" w:rsidRDefault="00543FA2">
      <w:r>
        <w:rPr>
          <w:noProof/>
        </w:rPr>
        <w:pict>
          <v:shape id="_x0000_i1052" type="#_x0000_t75" alt="Alt text" style="width:467.25pt;height:354.75pt;visibility:visible">
            <v:imagedata r:id="rId35" o:title=""/>
          </v:shape>
        </w:pict>
      </w:r>
    </w:p>
    <w:p w:rsidR="00543FA2" w:rsidRDefault="00543FA2">
      <w:r>
        <w:rPr>
          <w:noProof/>
        </w:rPr>
        <w:pict>
          <v:shape id="_x0000_i1053" type="#_x0000_t75" alt="Alt text" style="width:467.25pt;height:354.75pt;visibility:visible">
            <v:imagedata r:id="rId36" o:title=""/>
          </v:shape>
        </w:pict>
      </w:r>
    </w:p>
    <w:p w:rsidR="00543FA2" w:rsidRDefault="00543FA2">
      <w:r>
        <w:rPr>
          <w:noProof/>
        </w:rPr>
        <w:pict>
          <v:shape id="_x0000_i1054" type="#_x0000_t75" alt="Alt text" style="width:467.25pt;height:354.75pt;visibility:visible">
            <v:imagedata r:id="rId37" o:title=""/>
          </v:shape>
        </w:pict>
      </w:r>
    </w:p>
    <w:p w:rsidR="00543FA2" w:rsidRDefault="00543FA2">
      <w:r>
        <w:rPr>
          <w:noProof/>
        </w:rPr>
        <w:pict>
          <v:shape id="_x0000_i1055" type="#_x0000_t75" alt="Alt text" style="width:467.25pt;height:354.75pt;visibility:visible">
            <v:imagedata r:id="rId38" o:title=""/>
          </v:shape>
        </w:pict>
      </w:r>
    </w:p>
    <w:p w:rsidR="00543FA2" w:rsidRDefault="00543FA2">
      <w:r>
        <w:rPr>
          <w:noProof/>
        </w:rPr>
        <w:pict>
          <v:shape id="_x0000_i1056" type="#_x0000_t75" alt="Alt text" style="width:467.25pt;height:354.75pt;visibility:visible">
            <v:imagedata r:id="rId39" o:title=""/>
          </v:shape>
        </w:pict>
      </w:r>
    </w:p>
    <w:p w:rsidR="00543FA2" w:rsidRDefault="00543FA2">
      <w:r>
        <w:rPr>
          <w:noProof/>
        </w:rPr>
        <w:pict>
          <v:shape id="_x0000_i1057" type="#_x0000_t75" alt="Alt text" style="width:467.25pt;height:354.75pt;visibility:visible">
            <v:imagedata r:id="rId40" o:title=""/>
          </v:shape>
        </w:pict>
      </w:r>
    </w:p>
    <w:p w:rsidR="00543FA2" w:rsidRDefault="00543FA2">
      <w:r>
        <w:rPr>
          <w:noProof/>
        </w:rPr>
        <w:pict>
          <v:shape id="_x0000_i1058" type="#_x0000_t75" alt="Alt text" style="width:467.25pt;height:354.75pt;visibility:visible">
            <v:imagedata r:id="rId41" o:title=""/>
          </v:shape>
        </w:pict>
      </w:r>
    </w:p>
    <w:p w:rsidR="00543FA2" w:rsidRDefault="00543FA2">
      <w:r>
        <w:rPr>
          <w:noProof/>
        </w:rPr>
        <w:pict>
          <v:shape id="_x0000_i1059" type="#_x0000_t75" alt="Alt text" style="width:467.25pt;height:354.75pt;visibility:visible">
            <v:imagedata r:id="rId42" o:title=""/>
          </v:shape>
        </w:pict>
      </w:r>
    </w:p>
    <w:p w:rsidR="00543FA2" w:rsidRDefault="00543FA2">
      <w:r>
        <w:rPr>
          <w:noProof/>
        </w:rPr>
        <w:pict>
          <v:shape id="_x0000_i1060" type="#_x0000_t75" alt="Alt text" style="width:467.25pt;height:354.75pt;visibility:visible">
            <v:imagedata r:id="rId43" o:title=""/>
          </v:shape>
        </w:pict>
      </w:r>
    </w:p>
    <w:p w:rsidR="00543FA2" w:rsidRDefault="00543FA2">
      <w:r>
        <w:rPr>
          <w:noProof/>
        </w:rPr>
        <w:pict>
          <v:shape id="_x0000_i1061" type="#_x0000_t75" alt="Alt text" style="width:467.25pt;height:354.75pt;visibility:visible">
            <v:imagedata r:id="rId44" o:title=""/>
          </v:shape>
        </w:pict>
      </w:r>
    </w:p>
    <w:p w:rsidR="00543FA2" w:rsidRDefault="00543FA2">
      <w:r>
        <w:rPr>
          <w:noProof/>
        </w:rPr>
        <w:pict>
          <v:shape id="_x0000_i1062" type="#_x0000_t75" alt="Alt text" style="width:467.25pt;height:354.75pt;visibility:visible">
            <v:imagedata r:id="rId45" o:title=""/>
          </v:shape>
        </w:pict>
      </w:r>
    </w:p>
    <w:p w:rsidR="00543FA2" w:rsidRDefault="00543FA2">
      <w:r>
        <w:rPr>
          <w:noProof/>
        </w:rPr>
        <w:pict>
          <v:shape id="_x0000_i1063" type="#_x0000_t75" alt="Alt text" style="width:467.25pt;height:354.75pt;visibility:visible">
            <v:imagedata r:id="rId46" o:title=""/>
          </v:shape>
        </w:pict>
      </w:r>
    </w:p>
    <w:p w:rsidR="00543FA2" w:rsidRDefault="00543FA2">
      <w:r>
        <w:rPr>
          <w:noProof/>
        </w:rPr>
        <w:pict>
          <v:shape id="_x0000_i1064" type="#_x0000_t75" alt="Alt text" style="width:467.25pt;height:354.75pt;visibility:visible">
            <v:imagedata r:id="rId47" o:title=""/>
          </v:shape>
        </w:pict>
      </w:r>
    </w:p>
    <w:p w:rsidR="00543FA2" w:rsidRDefault="00543FA2">
      <w:r>
        <w:rPr>
          <w:noProof/>
        </w:rPr>
        <w:pict>
          <v:shape id="_x0000_i1065" type="#_x0000_t75" alt="Alt text" style="width:467.25pt;height:354.75pt;visibility:visible">
            <v:imagedata r:id="rId48" o:title=""/>
          </v:shape>
        </w:pict>
      </w:r>
    </w:p>
    <w:p w:rsidR="00543FA2" w:rsidRDefault="00543FA2">
      <w:r>
        <w:rPr>
          <w:noProof/>
        </w:rPr>
        <w:pict>
          <v:shape id="_x0000_i1066" type="#_x0000_t75" alt="Alt text" style="width:467.25pt;height:354.75pt;visibility:visible">
            <v:imagedata r:id="rId49" o:title=""/>
          </v:shape>
        </w:pict>
      </w:r>
    </w:p>
    <w:p w:rsidR="00543FA2" w:rsidRDefault="00543FA2">
      <w:r>
        <w:rPr>
          <w:noProof/>
        </w:rPr>
        <w:pict>
          <v:shape id="_x0000_i1067" type="#_x0000_t75" alt="Alt text" style="width:467.25pt;height:354.75pt;visibility:visible">
            <v:imagedata r:id="rId50" o:title=""/>
          </v:shape>
        </w:pict>
      </w:r>
    </w:p>
    <w:p w:rsidR="00543FA2" w:rsidRDefault="00543FA2">
      <w:r>
        <w:rPr>
          <w:noProof/>
        </w:rPr>
        <w:pict>
          <v:shape id="_x0000_i1068" type="#_x0000_t75" alt="Alt text" style="width:467.25pt;height:354.75pt;visibility:visible">
            <v:imagedata r:id="rId51" o:title=""/>
          </v:shape>
        </w:pict>
      </w:r>
    </w:p>
    <w:p w:rsidR="00543FA2" w:rsidRDefault="00543FA2">
      <w:r>
        <w:rPr>
          <w:noProof/>
        </w:rPr>
        <w:pict>
          <v:shape id="_x0000_i1069" type="#_x0000_t75" alt="Alt text" style="width:467.25pt;height:354.75pt;visibility:visible">
            <v:imagedata r:id="rId52" o:title=""/>
          </v:shape>
        </w:pict>
      </w:r>
    </w:p>
    <w:p w:rsidR="00543FA2" w:rsidRDefault="00543FA2">
      <w:r>
        <w:rPr>
          <w:noProof/>
        </w:rPr>
        <w:pict>
          <v:shape id="_x0000_i1070" type="#_x0000_t75" alt="Alt text" style="width:467.25pt;height:354.75pt;visibility:visible">
            <v:imagedata r:id="rId53" o:title=""/>
          </v:shape>
        </w:pict>
      </w:r>
    </w:p>
    <w:p w:rsidR="00543FA2" w:rsidRDefault="00543FA2">
      <w:r>
        <w:rPr>
          <w:noProof/>
        </w:rPr>
        <w:pict>
          <v:shape id="_x0000_i1071" type="#_x0000_t75" alt="Alt text" style="width:467.25pt;height:354.75pt;visibility:visible">
            <v:imagedata r:id="rId54" o:title=""/>
          </v:shape>
        </w:pict>
      </w:r>
    </w:p>
    <w:p w:rsidR="00543FA2" w:rsidRDefault="00543FA2">
      <w:r>
        <w:rPr>
          <w:noProof/>
        </w:rPr>
        <w:pict>
          <v:shape id="_x0000_i1072" type="#_x0000_t75" alt="Alt text" style="width:467.25pt;height:354.75pt;visibility:visible">
            <v:imagedata r:id="rId55" o:title=""/>
          </v:shape>
        </w:pict>
      </w:r>
    </w:p>
    <w:p w:rsidR="00543FA2" w:rsidRDefault="00543FA2">
      <w:r>
        <w:rPr>
          <w:noProof/>
        </w:rPr>
        <w:pict>
          <v:shape id="_x0000_i1073" type="#_x0000_t75" alt="Alt text" style="width:467.25pt;height:354.75pt;visibility:visible">
            <v:imagedata r:id="rId56" o:title=""/>
          </v:shape>
        </w:pict>
      </w:r>
    </w:p>
    <w:p w:rsidR="00543FA2" w:rsidRDefault="00543FA2">
      <w:r>
        <w:rPr>
          <w:noProof/>
        </w:rPr>
        <w:pict>
          <v:shape id="_x0000_i1074" type="#_x0000_t75" alt="Alt text" style="width:467.25pt;height:354.75pt;visibility:visible">
            <v:imagedata r:id="rId57" o:title=""/>
          </v:shape>
        </w:pict>
      </w:r>
    </w:p>
    <w:p w:rsidR="00543FA2" w:rsidRDefault="00543FA2">
      <w:r>
        <w:rPr>
          <w:noProof/>
        </w:rPr>
        <w:pict>
          <v:shape id="_x0000_i1075" type="#_x0000_t75" alt="Alt text" style="width:467.25pt;height:354.75pt;visibility:visible">
            <v:imagedata r:id="rId58" o:title=""/>
          </v:shape>
        </w:pict>
      </w:r>
    </w:p>
    <w:p w:rsidR="00543FA2" w:rsidRDefault="00543FA2">
      <w:r>
        <w:rPr>
          <w:noProof/>
        </w:rPr>
        <w:pict>
          <v:shape id="_x0000_i1076" type="#_x0000_t75" alt="Alt text" style="width:467.25pt;height:354.75pt;visibility:visible">
            <v:imagedata r:id="rId59" o:title=""/>
          </v:shape>
        </w:pict>
      </w:r>
    </w:p>
    <w:p w:rsidR="00543FA2" w:rsidRDefault="00543FA2">
      <w:r>
        <w:rPr>
          <w:noProof/>
        </w:rPr>
        <w:pict>
          <v:shape id="_x0000_i1077" type="#_x0000_t75" alt="Alt text" style="width:467.25pt;height:354.75pt;visibility:visible">
            <v:imagedata r:id="rId60" o:title=""/>
          </v:shape>
        </w:pict>
      </w:r>
    </w:p>
    <w:p w:rsidR="00543FA2" w:rsidRDefault="00543FA2">
      <w:r>
        <w:rPr>
          <w:noProof/>
        </w:rPr>
        <w:pict>
          <v:shape id="_x0000_i1078" type="#_x0000_t75" alt="Alt text" style="width:467.25pt;height:354.75pt;visibility:visible">
            <v:imagedata r:id="rId61" o:title=""/>
          </v:shape>
        </w:pict>
      </w:r>
    </w:p>
    <w:p w:rsidR="00543FA2" w:rsidRDefault="00543FA2">
      <w:r>
        <w:rPr>
          <w:noProof/>
        </w:rPr>
        <w:pict>
          <v:shape id="_x0000_i1079" type="#_x0000_t75" alt="Alt text" style="width:467.25pt;height:354.75pt;visibility:visible">
            <v:imagedata r:id="rId62" o:title=""/>
          </v:shape>
        </w:pict>
      </w:r>
    </w:p>
    <w:p w:rsidR="00543FA2" w:rsidRDefault="00543FA2">
      <w:r>
        <w:rPr>
          <w:noProof/>
        </w:rPr>
        <w:pict>
          <v:shape id="_x0000_i1080" type="#_x0000_t75" alt="Alt text" style="width:467.25pt;height:354.75pt;visibility:visible">
            <v:imagedata r:id="rId63" o:title=""/>
          </v:shape>
        </w:pict>
      </w:r>
    </w:p>
    <w:p w:rsidR="00543FA2" w:rsidRDefault="00543FA2">
      <w:r>
        <w:rPr>
          <w:noProof/>
        </w:rPr>
        <w:pict>
          <v:shape id="_x0000_i1081" type="#_x0000_t75" alt="Alt text" style="width:467.25pt;height:354.75pt;visibility:visible">
            <v:imagedata r:id="rId64" o:title=""/>
          </v:shape>
        </w:pict>
      </w:r>
    </w:p>
    <w:p w:rsidR="00543FA2" w:rsidRDefault="00543FA2">
      <w:r>
        <w:rPr>
          <w:noProof/>
        </w:rPr>
        <w:pict>
          <v:shape id="_x0000_i1082" type="#_x0000_t75" alt="Alt text" style="width:467.25pt;height:354.75pt;visibility:visible">
            <v:imagedata r:id="rId65" o:title=""/>
          </v:shape>
        </w:pict>
      </w:r>
    </w:p>
    <w:p w:rsidR="00543FA2" w:rsidRDefault="00543FA2">
      <w:r>
        <w:rPr>
          <w:noProof/>
        </w:rPr>
        <w:pict>
          <v:shape id="_x0000_i1083" type="#_x0000_t75" alt="Alt text" style="width:467.25pt;height:354.75pt;visibility:visible">
            <v:imagedata r:id="rId66" o:title=""/>
          </v:shape>
        </w:pict>
      </w:r>
    </w:p>
    <w:p w:rsidR="00543FA2" w:rsidRDefault="00543FA2">
      <w:r>
        <w:rPr>
          <w:noProof/>
        </w:rPr>
        <w:pict>
          <v:shape id="_x0000_i1084" type="#_x0000_t75" alt="Alt text" style="width:467.25pt;height:354.75pt;visibility:visible">
            <v:imagedata r:id="rId67" o:title=""/>
          </v:shape>
        </w:pict>
      </w:r>
    </w:p>
    <w:p w:rsidR="00543FA2" w:rsidRDefault="00543FA2">
      <w:r>
        <w:rPr>
          <w:noProof/>
        </w:rPr>
        <w:pict>
          <v:shape id="_x0000_i1085" type="#_x0000_t75" alt="Alt text" style="width:467.25pt;height:354.75pt;visibility:visible">
            <v:imagedata r:id="rId68" o:title=""/>
          </v:shape>
        </w:pict>
      </w:r>
    </w:p>
    <w:p w:rsidR="00543FA2" w:rsidRDefault="00543FA2">
      <w:r>
        <w:rPr>
          <w:noProof/>
        </w:rPr>
        <w:pict>
          <v:shape id="_x0000_i1086" type="#_x0000_t75" alt="Alt text" style="width:467.25pt;height:354.75pt;visibility:visible">
            <v:imagedata r:id="rId69" o:title=""/>
          </v:shape>
        </w:pict>
      </w:r>
    </w:p>
    <w:p w:rsidR="00543FA2" w:rsidRDefault="00543FA2">
      <w:r>
        <w:rPr>
          <w:noProof/>
        </w:rPr>
        <w:pict>
          <v:shape id="_x0000_i1087" type="#_x0000_t75" alt="Alt text" style="width:467.25pt;height:354.75pt;visibility:visible">
            <v:imagedata r:id="rId70" o:title=""/>
          </v:shape>
        </w:pict>
      </w:r>
    </w:p>
    <w:p w:rsidR="00543FA2" w:rsidRDefault="00543FA2">
      <w:r>
        <w:rPr>
          <w:noProof/>
        </w:rPr>
        <w:pict>
          <v:shape id="_x0000_i1088" type="#_x0000_t75" alt="Alt text" style="width:467.25pt;height:354.75pt;visibility:visible">
            <v:imagedata r:id="rId71" o:title=""/>
          </v:shape>
        </w:pict>
      </w:r>
    </w:p>
    <w:p w:rsidR="00543FA2" w:rsidRDefault="00543FA2">
      <w:r>
        <w:rPr>
          <w:noProof/>
        </w:rPr>
        <w:pict>
          <v:shape id="_x0000_i1089" type="#_x0000_t75" alt="Alt text" style="width:467.25pt;height:354.75pt;visibility:visible">
            <v:imagedata r:id="rId72" o:title=""/>
          </v:shape>
        </w:pict>
      </w:r>
    </w:p>
    <w:p w:rsidR="00543FA2" w:rsidRDefault="00543FA2">
      <w:r>
        <w:rPr>
          <w:noProof/>
        </w:rPr>
        <w:pict>
          <v:shape id="_x0000_i1090" type="#_x0000_t75" alt="Alt text" style="width:467.25pt;height:354.75pt;visibility:visible">
            <v:imagedata r:id="rId73" o:title=""/>
          </v:shape>
        </w:pict>
      </w:r>
    </w:p>
    <w:p w:rsidR="00543FA2" w:rsidRDefault="00543FA2">
      <w:r>
        <w:rPr>
          <w:noProof/>
        </w:rPr>
        <w:pict>
          <v:shape id="_x0000_i1091" type="#_x0000_t75" alt="Alt text" style="width:467.25pt;height:354.75pt;visibility:visible">
            <v:imagedata r:id="rId74" o:title=""/>
          </v:shape>
        </w:pict>
      </w:r>
    </w:p>
    <w:p w:rsidR="00543FA2" w:rsidRDefault="00543FA2">
      <w:r>
        <w:rPr>
          <w:noProof/>
        </w:rPr>
        <w:pict>
          <v:shape id="_x0000_i1092" type="#_x0000_t75" alt="Alt text" style="width:467.25pt;height:354.75pt;visibility:visible">
            <v:imagedata r:id="rId75" o:title=""/>
          </v:shape>
        </w:pict>
      </w:r>
    </w:p>
    <w:p w:rsidR="00543FA2" w:rsidRDefault="00543FA2">
      <w:r>
        <w:rPr>
          <w:noProof/>
        </w:rPr>
        <w:pict>
          <v:shape id="_x0000_i1093" type="#_x0000_t75" alt="Alt text" style="width:467.25pt;height:354.75pt;visibility:visible">
            <v:imagedata r:id="rId76" o:title=""/>
          </v:shape>
        </w:pict>
      </w:r>
    </w:p>
    <w:p w:rsidR="00543FA2" w:rsidRDefault="00543FA2">
      <w:r>
        <w:rPr>
          <w:noProof/>
        </w:rPr>
        <w:pict>
          <v:shape id="_x0000_i1094" type="#_x0000_t75" alt="Alt text" style="width:467.25pt;height:354.75pt;visibility:visible">
            <v:imagedata r:id="rId77" o:title=""/>
          </v:shape>
        </w:pict>
      </w:r>
    </w:p>
    <w:p w:rsidR="00543FA2" w:rsidRDefault="00543FA2">
      <w:r>
        <w:rPr>
          <w:noProof/>
        </w:rPr>
        <w:pict>
          <v:shape id="_x0000_i1095" type="#_x0000_t75" alt="Alt text" style="width:467.25pt;height:354.75pt;visibility:visible">
            <v:imagedata r:id="rId78" o:title=""/>
          </v:shape>
        </w:pict>
      </w:r>
    </w:p>
    <w:p w:rsidR="00543FA2" w:rsidRDefault="00543FA2">
      <w:r>
        <w:rPr>
          <w:noProof/>
        </w:rPr>
        <w:pict>
          <v:shape id="_x0000_i1096" type="#_x0000_t75" alt="Alt text" style="width:467.25pt;height:354.75pt;visibility:visible">
            <v:imagedata r:id="rId79" o:title=""/>
          </v:shape>
        </w:pict>
      </w:r>
    </w:p>
    <w:p w:rsidR="00543FA2" w:rsidRDefault="00543FA2">
      <w:r>
        <w:rPr>
          <w:noProof/>
        </w:rPr>
        <w:pict>
          <v:shape id="_x0000_i1097" type="#_x0000_t75" alt="Alt text" style="width:467.25pt;height:354.75pt;visibility:visible">
            <v:imagedata r:id="rId80" o:title=""/>
          </v:shape>
        </w:pict>
      </w:r>
    </w:p>
    <w:p w:rsidR="00543FA2" w:rsidRDefault="00543FA2">
      <w:r>
        <w:rPr>
          <w:noProof/>
        </w:rPr>
        <w:pict>
          <v:shape id="_x0000_i1098" type="#_x0000_t75" alt="Alt text" style="width:467.25pt;height:354.75pt;visibility:visible">
            <v:imagedata r:id="rId81" o:title=""/>
          </v:shape>
        </w:pict>
      </w:r>
    </w:p>
    <w:p w:rsidR="00543FA2" w:rsidRDefault="00543FA2">
      <w:r>
        <w:rPr>
          <w:noProof/>
        </w:rPr>
        <w:pict>
          <v:shape id="_x0000_i1099" type="#_x0000_t75" alt="Alt text" style="width:467.25pt;height:354.75pt;visibility:visible">
            <v:imagedata r:id="rId82" o:title=""/>
          </v:shape>
        </w:pict>
      </w:r>
    </w:p>
    <w:p w:rsidR="00543FA2" w:rsidRDefault="00543FA2">
      <w:r>
        <w:rPr>
          <w:noProof/>
        </w:rPr>
        <w:pict>
          <v:shape id="_x0000_i1100" type="#_x0000_t75" alt="Alt text" style="width:467.25pt;height:354.75pt;visibility:visible">
            <v:imagedata r:id="rId83" o:title=""/>
          </v:shape>
        </w:pict>
      </w:r>
    </w:p>
    <w:p w:rsidR="00543FA2" w:rsidRDefault="00543FA2">
      <w:r>
        <w:rPr>
          <w:noProof/>
        </w:rPr>
        <w:pict>
          <v:shape id="_x0000_i1101" type="#_x0000_t75" alt="Alt text" style="width:467.25pt;height:354.75pt;visibility:visible">
            <v:imagedata r:id="rId84" o:title=""/>
          </v:shape>
        </w:pict>
      </w:r>
    </w:p>
    <w:p w:rsidR="00543FA2" w:rsidRDefault="00543FA2">
      <w:r>
        <w:rPr>
          <w:noProof/>
        </w:rPr>
        <w:pict>
          <v:shape id="_x0000_i1102" type="#_x0000_t75" alt="Alt text" style="width:467.25pt;height:354.75pt;visibility:visible">
            <v:imagedata r:id="rId85" o:title=""/>
          </v:shape>
        </w:pict>
      </w:r>
    </w:p>
    <w:p w:rsidR="00543FA2" w:rsidRDefault="00543FA2">
      <w:r>
        <w:rPr>
          <w:noProof/>
        </w:rPr>
        <w:pict>
          <v:shape id="_x0000_i1103" type="#_x0000_t75" alt="Alt text" style="width:467.25pt;height:354.75pt;visibility:visible">
            <v:imagedata r:id="rId86" o:title=""/>
          </v:shape>
        </w:pict>
      </w:r>
    </w:p>
    <w:p w:rsidR="00543FA2" w:rsidRDefault="00543FA2">
      <w:r>
        <w:br w:type="page"/>
      </w:r>
    </w:p>
    <w:p w:rsidR="00543FA2" w:rsidRDefault="00543FA2">
      <w:r>
        <w:rPr>
          <w:b/>
          <w:sz w:val="36"/>
          <w:szCs w:val="36"/>
        </w:rPr>
        <w:t>PR83 Sec1 CDBG 2014 Performance Measures</w:t>
      </w:r>
    </w:p>
    <w:p w:rsidR="00543FA2" w:rsidRDefault="00543FA2">
      <w:r>
        <w:rPr>
          <w:noProof/>
        </w:rPr>
        <w:pict>
          <v:shape id="_x0000_i1104" type="#_x0000_t75" alt="Alt text" style="width:467.25pt;height:354.75pt;visibility:visible">
            <v:imagedata r:id="rId87" o:title=""/>
          </v:shape>
        </w:pict>
      </w:r>
    </w:p>
    <w:p w:rsidR="00543FA2" w:rsidRDefault="00543FA2">
      <w:r>
        <w:rPr>
          <w:noProof/>
        </w:rPr>
        <w:pict>
          <v:shape id="_x0000_i1105" type="#_x0000_t75" alt="Alt text" style="width:467.25pt;height:354.75pt;visibility:visible">
            <v:imagedata r:id="rId88" o:title=""/>
          </v:shape>
        </w:pict>
      </w:r>
    </w:p>
    <w:p w:rsidR="00543FA2" w:rsidRDefault="00543FA2">
      <w:r>
        <w:rPr>
          <w:noProof/>
        </w:rPr>
        <w:pict>
          <v:shape id="_x0000_i1106" type="#_x0000_t75" alt="Alt text" style="width:467.25pt;height:354.75pt;visibility:visible">
            <v:imagedata r:id="rId89" o:title=""/>
          </v:shape>
        </w:pict>
      </w:r>
    </w:p>
    <w:sectPr w:rsidR="00543FA2" w:rsidSect="00CA0753">
      <w:pgSz w:w="15840" w:h="12240" w:orient="landscape"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FA2" w:rsidRDefault="00543FA2">
      <w:r>
        <w:separator/>
      </w:r>
    </w:p>
  </w:endnote>
  <w:endnote w:type="continuationSeparator" w:id="0">
    <w:p w:rsidR="00543FA2" w:rsidRDefault="00543F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Look w:val="01E0"/>
    </w:tblPr>
    <w:tblGrid>
      <w:gridCol w:w="828"/>
      <w:gridCol w:w="7976"/>
      <w:gridCol w:w="772"/>
    </w:tblGrid>
    <w:tr w:rsidR="00543FA2">
      <w:trPr>
        <w:jc w:val="center"/>
      </w:trPr>
      <w:tc>
        <w:tcPr>
          <w:tcW w:w="828" w:type="dxa"/>
        </w:tcPr>
        <w:p w:rsidR="00543FA2" w:rsidRDefault="00543FA2">
          <w:pPr>
            <w:pStyle w:val="Footer"/>
            <w:spacing w:after="0" w:line="240" w:lineRule="auto"/>
            <w:jc w:val="center"/>
          </w:pPr>
        </w:p>
      </w:tc>
      <w:tc>
        <w:tcPr>
          <w:tcW w:w="7976" w:type="dxa"/>
        </w:tcPr>
        <w:p w:rsidR="00543FA2" w:rsidRDefault="00543FA2">
          <w:pPr>
            <w:pStyle w:val="Footer"/>
            <w:spacing w:after="0" w:line="240" w:lineRule="auto"/>
            <w:jc w:val="center"/>
          </w:pPr>
          <w:r>
            <w:t>CAPER</w:t>
          </w:r>
        </w:p>
      </w:tc>
      <w:tc>
        <w:tcPr>
          <w:tcW w:w="772" w:type="dxa"/>
        </w:tcPr>
        <w:p w:rsidR="00543FA2" w:rsidRDefault="00543FA2">
          <w:pPr>
            <w:pStyle w:val="Footer"/>
            <w:spacing w:after="0" w:line="240" w:lineRule="auto"/>
            <w:jc w:val="right"/>
          </w:pPr>
          <w:fldSimple w:instr="page">
            <w:r>
              <w:rPr>
                <w:noProof/>
              </w:rPr>
              <w:t>3</w:t>
            </w:r>
          </w:fldSimple>
        </w:p>
      </w:tc>
    </w:tr>
  </w:tbl>
  <w:p w:rsidR="00543FA2" w:rsidRDefault="00543FA2">
    <w:pPr>
      <w:pStyle w:val="Footer"/>
      <w:spacing w:before="120" w:after="0"/>
      <w:rPr>
        <w:b/>
        <w:i/>
        <w:sz w:val="16"/>
      </w:rPr>
    </w:pPr>
    <w:r>
      <w:rPr>
        <w:rFonts w:cs="Arial"/>
        <w:color w:val="000000"/>
        <w:sz w:val="16"/>
      </w:rPr>
      <w:t>OMB Control No: 2506-0117 (exp. 07/31/2015)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FA2" w:rsidRDefault="00543FA2">
      <w:r>
        <w:separator/>
      </w:r>
    </w:p>
  </w:footnote>
  <w:footnote w:type="continuationSeparator" w:id="0">
    <w:p w:rsidR="00543FA2" w:rsidRDefault="00543F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566A5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6"/>
  </w:num>
  <w:num w:numId="14">
    <w:abstractNumId w:val="14"/>
  </w:num>
  <w:num w:numId="15">
    <w:abstractNumId w:val="12"/>
  </w:num>
  <w:num w:numId="16">
    <w:abstractNumId w:val="15"/>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3550"/>
    <w:rsid w:val="00000EC6"/>
    <w:rsid w:val="00001671"/>
    <w:rsid w:val="0000299C"/>
    <w:rsid w:val="000035A3"/>
    <w:rsid w:val="00004F01"/>
    <w:rsid w:val="000101FE"/>
    <w:rsid w:val="000109A7"/>
    <w:rsid w:val="000116B2"/>
    <w:rsid w:val="0001643E"/>
    <w:rsid w:val="000202EB"/>
    <w:rsid w:val="000204C7"/>
    <w:rsid w:val="00022CF5"/>
    <w:rsid w:val="000237FC"/>
    <w:rsid w:val="00025DEC"/>
    <w:rsid w:val="00026149"/>
    <w:rsid w:val="00027899"/>
    <w:rsid w:val="00031960"/>
    <w:rsid w:val="00032C1E"/>
    <w:rsid w:val="0003300B"/>
    <w:rsid w:val="0003316E"/>
    <w:rsid w:val="0003459B"/>
    <w:rsid w:val="00035628"/>
    <w:rsid w:val="000357CA"/>
    <w:rsid w:val="00035F04"/>
    <w:rsid w:val="000365DA"/>
    <w:rsid w:val="00040E81"/>
    <w:rsid w:val="0004164B"/>
    <w:rsid w:val="00042C4D"/>
    <w:rsid w:val="0004355B"/>
    <w:rsid w:val="00043B67"/>
    <w:rsid w:val="00044565"/>
    <w:rsid w:val="00047E3E"/>
    <w:rsid w:val="0005057C"/>
    <w:rsid w:val="000518AA"/>
    <w:rsid w:val="00053D85"/>
    <w:rsid w:val="00053E62"/>
    <w:rsid w:val="00054780"/>
    <w:rsid w:val="00054D96"/>
    <w:rsid w:val="00056828"/>
    <w:rsid w:val="00057E29"/>
    <w:rsid w:val="00060CE4"/>
    <w:rsid w:val="00061845"/>
    <w:rsid w:val="00061B37"/>
    <w:rsid w:val="00061E41"/>
    <w:rsid w:val="000620FD"/>
    <w:rsid w:val="000636B2"/>
    <w:rsid w:val="00065D4E"/>
    <w:rsid w:val="000661A8"/>
    <w:rsid w:val="000670CF"/>
    <w:rsid w:val="00067FD4"/>
    <w:rsid w:val="00070633"/>
    <w:rsid w:val="00072C8A"/>
    <w:rsid w:val="00072F46"/>
    <w:rsid w:val="000734F6"/>
    <w:rsid w:val="00074919"/>
    <w:rsid w:val="00074DEF"/>
    <w:rsid w:val="0007533E"/>
    <w:rsid w:val="00075AB2"/>
    <w:rsid w:val="0007671E"/>
    <w:rsid w:val="00076CF5"/>
    <w:rsid w:val="00076D36"/>
    <w:rsid w:val="00077A7A"/>
    <w:rsid w:val="00077F16"/>
    <w:rsid w:val="00080209"/>
    <w:rsid w:val="0008068E"/>
    <w:rsid w:val="00080943"/>
    <w:rsid w:val="00080ECB"/>
    <w:rsid w:val="00081136"/>
    <w:rsid w:val="0008229D"/>
    <w:rsid w:val="000825DF"/>
    <w:rsid w:val="000831B8"/>
    <w:rsid w:val="00083B49"/>
    <w:rsid w:val="00083BEB"/>
    <w:rsid w:val="00084058"/>
    <w:rsid w:val="0008420F"/>
    <w:rsid w:val="00084E02"/>
    <w:rsid w:val="00085ECE"/>
    <w:rsid w:val="0008764E"/>
    <w:rsid w:val="00087BEC"/>
    <w:rsid w:val="00091139"/>
    <w:rsid w:val="00093600"/>
    <w:rsid w:val="0009415B"/>
    <w:rsid w:val="0009419B"/>
    <w:rsid w:val="00096632"/>
    <w:rsid w:val="00096BAB"/>
    <w:rsid w:val="00096FE3"/>
    <w:rsid w:val="000975D9"/>
    <w:rsid w:val="00097D73"/>
    <w:rsid w:val="000A3328"/>
    <w:rsid w:val="000A3869"/>
    <w:rsid w:val="000A3AF5"/>
    <w:rsid w:val="000A49C3"/>
    <w:rsid w:val="000A6604"/>
    <w:rsid w:val="000A7EB6"/>
    <w:rsid w:val="000B0148"/>
    <w:rsid w:val="000B291F"/>
    <w:rsid w:val="000B45BD"/>
    <w:rsid w:val="000B5D24"/>
    <w:rsid w:val="000B6192"/>
    <w:rsid w:val="000B6842"/>
    <w:rsid w:val="000B7A3C"/>
    <w:rsid w:val="000C0752"/>
    <w:rsid w:val="000C0905"/>
    <w:rsid w:val="000C20FC"/>
    <w:rsid w:val="000C265E"/>
    <w:rsid w:val="000C3ACA"/>
    <w:rsid w:val="000C666E"/>
    <w:rsid w:val="000C74F3"/>
    <w:rsid w:val="000D14F6"/>
    <w:rsid w:val="000D422A"/>
    <w:rsid w:val="000D488E"/>
    <w:rsid w:val="000D71A6"/>
    <w:rsid w:val="000D7D16"/>
    <w:rsid w:val="000E0343"/>
    <w:rsid w:val="000E0D5D"/>
    <w:rsid w:val="000E13BA"/>
    <w:rsid w:val="000E1DFB"/>
    <w:rsid w:val="000E1F9B"/>
    <w:rsid w:val="000E4A11"/>
    <w:rsid w:val="000E5032"/>
    <w:rsid w:val="000E53D6"/>
    <w:rsid w:val="000E5FBD"/>
    <w:rsid w:val="000E6121"/>
    <w:rsid w:val="000E640E"/>
    <w:rsid w:val="000E6B9A"/>
    <w:rsid w:val="000E6CB6"/>
    <w:rsid w:val="000F04AF"/>
    <w:rsid w:val="000F21DE"/>
    <w:rsid w:val="000F6B53"/>
    <w:rsid w:val="001000D7"/>
    <w:rsid w:val="00100181"/>
    <w:rsid w:val="00101E3D"/>
    <w:rsid w:val="00102442"/>
    <w:rsid w:val="0010332E"/>
    <w:rsid w:val="0010487A"/>
    <w:rsid w:val="00106CAB"/>
    <w:rsid w:val="0010757C"/>
    <w:rsid w:val="001105E4"/>
    <w:rsid w:val="00111DEA"/>
    <w:rsid w:val="00111F9F"/>
    <w:rsid w:val="001121F8"/>
    <w:rsid w:val="00112F30"/>
    <w:rsid w:val="00114CA6"/>
    <w:rsid w:val="00115066"/>
    <w:rsid w:val="00117AB9"/>
    <w:rsid w:val="00117CAF"/>
    <w:rsid w:val="00120904"/>
    <w:rsid w:val="00123B67"/>
    <w:rsid w:val="00124E85"/>
    <w:rsid w:val="00125428"/>
    <w:rsid w:val="001256B0"/>
    <w:rsid w:val="00125FCA"/>
    <w:rsid w:val="00126022"/>
    <w:rsid w:val="001261A0"/>
    <w:rsid w:val="00132B0C"/>
    <w:rsid w:val="00132CEA"/>
    <w:rsid w:val="00133EA4"/>
    <w:rsid w:val="00134B79"/>
    <w:rsid w:val="0013545A"/>
    <w:rsid w:val="00135B76"/>
    <w:rsid w:val="00135EA7"/>
    <w:rsid w:val="00136724"/>
    <w:rsid w:val="00137DF0"/>
    <w:rsid w:val="0014124C"/>
    <w:rsid w:val="00141F8B"/>
    <w:rsid w:val="001442FB"/>
    <w:rsid w:val="001460FB"/>
    <w:rsid w:val="00150A50"/>
    <w:rsid w:val="00150B00"/>
    <w:rsid w:val="00151FDE"/>
    <w:rsid w:val="001539D4"/>
    <w:rsid w:val="00156045"/>
    <w:rsid w:val="00156205"/>
    <w:rsid w:val="00157D8A"/>
    <w:rsid w:val="00157DD0"/>
    <w:rsid w:val="0016089C"/>
    <w:rsid w:val="00160AC1"/>
    <w:rsid w:val="0016267E"/>
    <w:rsid w:val="00162A99"/>
    <w:rsid w:val="00163BA8"/>
    <w:rsid w:val="00164969"/>
    <w:rsid w:val="00165B3F"/>
    <w:rsid w:val="00166377"/>
    <w:rsid w:val="00167346"/>
    <w:rsid w:val="001703C2"/>
    <w:rsid w:val="001728FD"/>
    <w:rsid w:val="00172D3C"/>
    <w:rsid w:val="0017391B"/>
    <w:rsid w:val="001748A8"/>
    <w:rsid w:val="00175A92"/>
    <w:rsid w:val="00176F2C"/>
    <w:rsid w:val="0017730C"/>
    <w:rsid w:val="00177DEF"/>
    <w:rsid w:val="00180218"/>
    <w:rsid w:val="00180753"/>
    <w:rsid w:val="00181247"/>
    <w:rsid w:val="00181253"/>
    <w:rsid w:val="00182A06"/>
    <w:rsid w:val="0018383F"/>
    <w:rsid w:val="00184182"/>
    <w:rsid w:val="00184AE8"/>
    <w:rsid w:val="00184B4B"/>
    <w:rsid w:val="00184CFB"/>
    <w:rsid w:val="00184F71"/>
    <w:rsid w:val="00186776"/>
    <w:rsid w:val="001876CD"/>
    <w:rsid w:val="00190078"/>
    <w:rsid w:val="00192527"/>
    <w:rsid w:val="00192E4D"/>
    <w:rsid w:val="00193AF0"/>
    <w:rsid w:val="0019437E"/>
    <w:rsid w:val="00194CDA"/>
    <w:rsid w:val="00194DE6"/>
    <w:rsid w:val="00197A7A"/>
    <w:rsid w:val="001A0074"/>
    <w:rsid w:val="001A0F7B"/>
    <w:rsid w:val="001A1131"/>
    <w:rsid w:val="001A226D"/>
    <w:rsid w:val="001A44BB"/>
    <w:rsid w:val="001A6644"/>
    <w:rsid w:val="001A6F81"/>
    <w:rsid w:val="001A7F28"/>
    <w:rsid w:val="001B0BA7"/>
    <w:rsid w:val="001B469C"/>
    <w:rsid w:val="001B5AF8"/>
    <w:rsid w:val="001B6520"/>
    <w:rsid w:val="001B6936"/>
    <w:rsid w:val="001B75E2"/>
    <w:rsid w:val="001B7DB9"/>
    <w:rsid w:val="001C2692"/>
    <w:rsid w:val="001C3C19"/>
    <w:rsid w:val="001C4867"/>
    <w:rsid w:val="001C4EAB"/>
    <w:rsid w:val="001C516A"/>
    <w:rsid w:val="001C61C3"/>
    <w:rsid w:val="001C696A"/>
    <w:rsid w:val="001D0384"/>
    <w:rsid w:val="001D20E3"/>
    <w:rsid w:val="001D285F"/>
    <w:rsid w:val="001D5457"/>
    <w:rsid w:val="001D6AF5"/>
    <w:rsid w:val="001D6ECF"/>
    <w:rsid w:val="001D78ED"/>
    <w:rsid w:val="001E1072"/>
    <w:rsid w:val="001E2322"/>
    <w:rsid w:val="001E325A"/>
    <w:rsid w:val="001E3EA8"/>
    <w:rsid w:val="001E4C5B"/>
    <w:rsid w:val="001E551F"/>
    <w:rsid w:val="001E6E6E"/>
    <w:rsid w:val="001E763D"/>
    <w:rsid w:val="001E7D42"/>
    <w:rsid w:val="001F0B25"/>
    <w:rsid w:val="001F1BE7"/>
    <w:rsid w:val="001F2FC4"/>
    <w:rsid w:val="001F3C7D"/>
    <w:rsid w:val="001F68DE"/>
    <w:rsid w:val="001F753C"/>
    <w:rsid w:val="00204E13"/>
    <w:rsid w:val="00205644"/>
    <w:rsid w:val="00205CCE"/>
    <w:rsid w:val="00207A05"/>
    <w:rsid w:val="002116BD"/>
    <w:rsid w:val="00212E96"/>
    <w:rsid w:val="002137A1"/>
    <w:rsid w:val="00214170"/>
    <w:rsid w:val="00215FFC"/>
    <w:rsid w:val="00216A02"/>
    <w:rsid w:val="0021781D"/>
    <w:rsid w:val="00217B66"/>
    <w:rsid w:val="00217EA0"/>
    <w:rsid w:val="00220C8E"/>
    <w:rsid w:val="00221262"/>
    <w:rsid w:val="00221D81"/>
    <w:rsid w:val="00224031"/>
    <w:rsid w:val="00224741"/>
    <w:rsid w:val="002248BD"/>
    <w:rsid w:val="00224CD2"/>
    <w:rsid w:val="002266F1"/>
    <w:rsid w:val="00226B59"/>
    <w:rsid w:val="00230EF6"/>
    <w:rsid w:val="002311BD"/>
    <w:rsid w:val="002323D0"/>
    <w:rsid w:val="0023315D"/>
    <w:rsid w:val="00233524"/>
    <w:rsid w:val="00233956"/>
    <w:rsid w:val="002346CD"/>
    <w:rsid w:val="00236F35"/>
    <w:rsid w:val="00236F9D"/>
    <w:rsid w:val="002375B4"/>
    <w:rsid w:val="00240369"/>
    <w:rsid w:val="00240AEF"/>
    <w:rsid w:val="0024397D"/>
    <w:rsid w:val="00243BB2"/>
    <w:rsid w:val="00244EDB"/>
    <w:rsid w:val="0024534C"/>
    <w:rsid w:val="00247E65"/>
    <w:rsid w:val="0025080C"/>
    <w:rsid w:val="0025207C"/>
    <w:rsid w:val="00254774"/>
    <w:rsid w:val="0025577D"/>
    <w:rsid w:val="00255CB4"/>
    <w:rsid w:val="0025607E"/>
    <w:rsid w:val="00256481"/>
    <w:rsid w:val="00260080"/>
    <w:rsid w:val="00260770"/>
    <w:rsid w:val="00260E1E"/>
    <w:rsid w:val="00260F6E"/>
    <w:rsid w:val="002618B9"/>
    <w:rsid w:val="00261EA3"/>
    <w:rsid w:val="00263CA8"/>
    <w:rsid w:val="002643F3"/>
    <w:rsid w:val="0026448F"/>
    <w:rsid w:val="002660BC"/>
    <w:rsid w:val="00267042"/>
    <w:rsid w:val="00267FE2"/>
    <w:rsid w:val="0027020F"/>
    <w:rsid w:val="002707F7"/>
    <w:rsid w:val="0027093F"/>
    <w:rsid w:val="00270B46"/>
    <w:rsid w:val="002721FA"/>
    <w:rsid w:val="00272758"/>
    <w:rsid w:val="00272E1D"/>
    <w:rsid w:val="00275F5E"/>
    <w:rsid w:val="002764CB"/>
    <w:rsid w:val="0027673E"/>
    <w:rsid w:val="00277926"/>
    <w:rsid w:val="00277A52"/>
    <w:rsid w:val="00277D0B"/>
    <w:rsid w:val="00283CA8"/>
    <w:rsid w:val="002845D3"/>
    <w:rsid w:val="00284AD9"/>
    <w:rsid w:val="00284E5C"/>
    <w:rsid w:val="00285752"/>
    <w:rsid w:val="002905D8"/>
    <w:rsid w:val="00292ECE"/>
    <w:rsid w:val="002940C6"/>
    <w:rsid w:val="00294B1B"/>
    <w:rsid w:val="00294CA9"/>
    <w:rsid w:val="00295998"/>
    <w:rsid w:val="002969C3"/>
    <w:rsid w:val="002A2068"/>
    <w:rsid w:val="002A206F"/>
    <w:rsid w:val="002A2980"/>
    <w:rsid w:val="002A33F3"/>
    <w:rsid w:val="002A4896"/>
    <w:rsid w:val="002A49B8"/>
    <w:rsid w:val="002A4D9A"/>
    <w:rsid w:val="002A4E8C"/>
    <w:rsid w:val="002A5179"/>
    <w:rsid w:val="002A57D8"/>
    <w:rsid w:val="002A5D07"/>
    <w:rsid w:val="002B260A"/>
    <w:rsid w:val="002B57CF"/>
    <w:rsid w:val="002B67A3"/>
    <w:rsid w:val="002C12CE"/>
    <w:rsid w:val="002C155C"/>
    <w:rsid w:val="002C2FAB"/>
    <w:rsid w:val="002C3395"/>
    <w:rsid w:val="002C4269"/>
    <w:rsid w:val="002C451D"/>
    <w:rsid w:val="002C547E"/>
    <w:rsid w:val="002C55DF"/>
    <w:rsid w:val="002C5F73"/>
    <w:rsid w:val="002D34A9"/>
    <w:rsid w:val="002D478C"/>
    <w:rsid w:val="002E04EA"/>
    <w:rsid w:val="002E2948"/>
    <w:rsid w:val="002E373E"/>
    <w:rsid w:val="002E5E11"/>
    <w:rsid w:val="002E7287"/>
    <w:rsid w:val="002F00E3"/>
    <w:rsid w:val="002F0A95"/>
    <w:rsid w:val="002F2A9F"/>
    <w:rsid w:val="002F4183"/>
    <w:rsid w:val="002F475D"/>
    <w:rsid w:val="002F5272"/>
    <w:rsid w:val="002F664F"/>
    <w:rsid w:val="002F7A63"/>
    <w:rsid w:val="003003C0"/>
    <w:rsid w:val="0030068B"/>
    <w:rsid w:val="00300855"/>
    <w:rsid w:val="00302737"/>
    <w:rsid w:val="00302A61"/>
    <w:rsid w:val="003045F6"/>
    <w:rsid w:val="00304D73"/>
    <w:rsid w:val="00305182"/>
    <w:rsid w:val="003056D6"/>
    <w:rsid w:val="0030598B"/>
    <w:rsid w:val="0030672D"/>
    <w:rsid w:val="00306E0A"/>
    <w:rsid w:val="00312C1B"/>
    <w:rsid w:val="00314B0B"/>
    <w:rsid w:val="00316098"/>
    <w:rsid w:val="00316631"/>
    <w:rsid w:val="00316EE5"/>
    <w:rsid w:val="003214A9"/>
    <w:rsid w:val="00321A46"/>
    <w:rsid w:val="0032477D"/>
    <w:rsid w:val="003262D2"/>
    <w:rsid w:val="00327329"/>
    <w:rsid w:val="00327499"/>
    <w:rsid w:val="00327DDD"/>
    <w:rsid w:val="0033058A"/>
    <w:rsid w:val="0033064E"/>
    <w:rsid w:val="00330AC7"/>
    <w:rsid w:val="003316A0"/>
    <w:rsid w:val="0033187D"/>
    <w:rsid w:val="0033195A"/>
    <w:rsid w:val="00332A82"/>
    <w:rsid w:val="00334122"/>
    <w:rsid w:val="003350EA"/>
    <w:rsid w:val="00335120"/>
    <w:rsid w:val="003371DB"/>
    <w:rsid w:val="0034130D"/>
    <w:rsid w:val="0034133C"/>
    <w:rsid w:val="003416A3"/>
    <w:rsid w:val="00341BA7"/>
    <w:rsid w:val="00342143"/>
    <w:rsid w:val="00342F57"/>
    <w:rsid w:val="0034477A"/>
    <w:rsid w:val="0034596B"/>
    <w:rsid w:val="00346C40"/>
    <w:rsid w:val="003504FE"/>
    <w:rsid w:val="00350A6A"/>
    <w:rsid w:val="00351DF3"/>
    <w:rsid w:val="003521B8"/>
    <w:rsid w:val="00352316"/>
    <w:rsid w:val="003543C9"/>
    <w:rsid w:val="00354514"/>
    <w:rsid w:val="003550DA"/>
    <w:rsid w:val="003558E7"/>
    <w:rsid w:val="00357C5C"/>
    <w:rsid w:val="00361CC3"/>
    <w:rsid w:val="00362BC6"/>
    <w:rsid w:val="003636A4"/>
    <w:rsid w:val="00365CE8"/>
    <w:rsid w:val="00370741"/>
    <w:rsid w:val="0037146A"/>
    <w:rsid w:val="0037176A"/>
    <w:rsid w:val="00371907"/>
    <w:rsid w:val="00375479"/>
    <w:rsid w:val="0037664B"/>
    <w:rsid w:val="00380C4B"/>
    <w:rsid w:val="003814EF"/>
    <w:rsid w:val="00383267"/>
    <w:rsid w:val="00383DA8"/>
    <w:rsid w:val="00384469"/>
    <w:rsid w:val="003923B5"/>
    <w:rsid w:val="00392557"/>
    <w:rsid w:val="00393270"/>
    <w:rsid w:val="00393D1A"/>
    <w:rsid w:val="00394D6A"/>
    <w:rsid w:val="00394F4A"/>
    <w:rsid w:val="003958CF"/>
    <w:rsid w:val="00396613"/>
    <w:rsid w:val="003A05A0"/>
    <w:rsid w:val="003A05C5"/>
    <w:rsid w:val="003A087B"/>
    <w:rsid w:val="003A13CA"/>
    <w:rsid w:val="003A1AEA"/>
    <w:rsid w:val="003A1F5A"/>
    <w:rsid w:val="003A231A"/>
    <w:rsid w:val="003A29AD"/>
    <w:rsid w:val="003A2CC8"/>
    <w:rsid w:val="003A3022"/>
    <w:rsid w:val="003A35A7"/>
    <w:rsid w:val="003A3BED"/>
    <w:rsid w:val="003A3DFE"/>
    <w:rsid w:val="003A415B"/>
    <w:rsid w:val="003A4B51"/>
    <w:rsid w:val="003A5721"/>
    <w:rsid w:val="003A5B2A"/>
    <w:rsid w:val="003A683D"/>
    <w:rsid w:val="003B2D3A"/>
    <w:rsid w:val="003B441D"/>
    <w:rsid w:val="003B47FF"/>
    <w:rsid w:val="003B60D4"/>
    <w:rsid w:val="003B66A4"/>
    <w:rsid w:val="003B7C61"/>
    <w:rsid w:val="003C0A70"/>
    <w:rsid w:val="003C0F81"/>
    <w:rsid w:val="003C0FDC"/>
    <w:rsid w:val="003C1628"/>
    <w:rsid w:val="003C2B1B"/>
    <w:rsid w:val="003C43EF"/>
    <w:rsid w:val="003C464D"/>
    <w:rsid w:val="003C4B53"/>
    <w:rsid w:val="003D20C4"/>
    <w:rsid w:val="003D3CA6"/>
    <w:rsid w:val="003D4D5B"/>
    <w:rsid w:val="003D4F68"/>
    <w:rsid w:val="003D72A1"/>
    <w:rsid w:val="003D76CD"/>
    <w:rsid w:val="003E0F35"/>
    <w:rsid w:val="003E14A9"/>
    <w:rsid w:val="003E22CB"/>
    <w:rsid w:val="003E258F"/>
    <w:rsid w:val="003E3D8A"/>
    <w:rsid w:val="003E3F93"/>
    <w:rsid w:val="003E432A"/>
    <w:rsid w:val="003E44AF"/>
    <w:rsid w:val="003E4568"/>
    <w:rsid w:val="003E54B7"/>
    <w:rsid w:val="003E5FA0"/>
    <w:rsid w:val="003E60F8"/>
    <w:rsid w:val="003F0F13"/>
    <w:rsid w:val="003F5F7A"/>
    <w:rsid w:val="004000E2"/>
    <w:rsid w:val="00400274"/>
    <w:rsid w:val="00400B9A"/>
    <w:rsid w:val="00403D51"/>
    <w:rsid w:val="0040597B"/>
    <w:rsid w:val="004064F6"/>
    <w:rsid w:val="00407454"/>
    <w:rsid w:val="0040778D"/>
    <w:rsid w:val="00413518"/>
    <w:rsid w:val="0041369A"/>
    <w:rsid w:val="00415254"/>
    <w:rsid w:val="0041625C"/>
    <w:rsid w:val="00416FB6"/>
    <w:rsid w:val="0041783B"/>
    <w:rsid w:val="0042286B"/>
    <w:rsid w:val="004259F8"/>
    <w:rsid w:val="0043271A"/>
    <w:rsid w:val="00432796"/>
    <w:rsid w:val="00432EB4"/>
    <w:rsid w:val="00432F29"/>
    <w:rsid w:val="00434057"/>
    <w:rsid w:val="004349D6"/>
    <w:rsid w:val="00435096"/>
    <w:rsid w:val="00435179"/>
    <w:rsid w:val="0044241B"/>
    <w:rsid w:val="0044261D"/>
    <w:rsid w:val="00443A29"/>
    <w:rsid w:val="004448CA"/>
    <w:rsid w:val="004468BC"/>
    <w:rsid w:val="00447517"/>
    <w:rsid w:val="00450760"/>
    <w:rsid w:val="00450FE7"/>
    <w:rsid w:val="00451AA9"/>
    <w:rsid w:val="00452EC7"/>
    <w:rsid w:val="00453175"/>
    <w:rsid w:val="00453780"/>
    <w:rsid w:val="0045398A"/>
    <w:rsid w:val="00455495"/>
    <w:rsid w:val="00455FD2"/>
    <w:rsid w:val="00463CA5"/>
    <w:rsid w:val="00465117"/>
    <w:rsid w:val="0046519F"/>
    <w:rsid w:val="00465236"/>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1266"/>
    <w:rsid w:val="004914A6"/>
    <w:rsid w:val="00492522"/>
    <w:rsid w:val="00492CAF"/>
    <w:rsid w:val="00494561"/>
    <w:rsid w:val="00495006"/>
    <w:rsid w:val="00495D87"/>
    <w:rsid w:val="00495F6A"/>
    <w:rsid w:val="00496E0E"/>
    <w:rsid w:val="004A07BF"/>
    <w:rsid w:val="004A1723"/>
    <w:rsid w:val="004A1D57"/>
    <w:rsid w:val="004A2462"/>
    <w:rsid w:val="004A2A46"/>
    <w:rsid w:val="004A5050"/>
    <w:rsid w:val="004A61B9"/>
    <w:rsid w:val="004A7384"/>
    <w:rsid w:val="004A7843"/>
    <w:rsid w:val="004A7DCF"/>
    <w:rsid w:val="004B247B"/>
    <w:rsid w:val="004B35BC"/>
    <w:rsid w:val="004B3E8D"/>
    <w:rsid w:val="004B50AE"/>
    <w:rsid w:val="004B5691"/>
    <w:rsid w:val="004B757F"/>
    <w:rsid w:val="004C0183"/>
    <w:rsid w:val="004C0761"/>
    <w:rsid w:val="004C125A"/>
    <w:rsid w:val="004C23A2"/>
    <w:rsid w:val="004C280F"/>
    <w:rsid w:val="004C468D"/>
    <w:rsid w:val="004C554B"/>
    <w:rsid w:val="004C5CFA"/>
    <w:rsid w:val="004C753E"/>
    <w:rsid w:val="004C7780"/>
    <w:rsid w:val="004C7E89"/>
    <w:rsid w:val="004D3AE0"/>
    <w:rsid w:val="004D5110"/>
    <w:rsid w:val="004D52DA"/>
    <w:rsid w:val="004E06E9"/>
    <w:rsid w:val="004E0FAB"/>
    <w:rsid w:val="004E2C11"/>
    <w:rsid w:val="004E2E25"/>
    <w:rsid w:val="004E5ADD"/>
    <w:rsid w:val="004E78FE"/>
    <w:rsid w:val="004E7D05"/>
    <w:rsid w:val="004F07E5"/>
    <w:rsid w:val="004F0D4F"/>
    <w:rsid w:val="004F0F57"/>
    <w:rsid w:val="004F2470"/>
    <w:rsid w:val="004F2D29"/>
    <w:rsid w:val="004F38B8"/>
    <w:rsid w:val="004F3C75"/>
    <w:rsid w:val="004F680F"/>
    <w:rsid w:val="004F7A38"/>
    <w:rsid w:val="0050137C"/>
    <w:rsid w:val="00502117"/>
    <w:rsid w:val="005038F5"/>
    <w:rsid w:val="00503E6D"/>
    <w:rsid w:val="00503EE0"/>
    <w:rsid w:val="00504EE0"/>
    <w:rsid w:val="0050535B"/>
    <w:rsid w:val="00505EB1"/>
    <w:rsid w:val="005074B6"/>
    <w:rsid w:val="005104BB"/>
    <w:rsid w:val="00511841"/>
    <w:rsid w:val="00511A6D"/>
    <w:rsid w:val="00514468"/>
    <w:rsid w:val="00515ECB"/>
    <w:rsid w:val="00520331"/>
    <w:rsid w:val="00521B6A"/>
    <w:rsid w:val="0052234D"/>
    <w:rsid w:val="005231CD"/>
    <w:rsid w:val="00523217"/>
    <w:rsid w:val="0052542B"/>
    <w:rsid w:val="00526159"/>
    <w:rsid w:val="00527D19"/>
    <w:rsid w:val="00530312"/>
    <w:rsid w:val="00530783"/>
    <w:rsid w:val="00534D2C"/>
    <w:rsid w:val="00536B89"/>
    <w:rsid w:val="00536CE1"/>
    <w:rsid w:val="00537533"/>
    <w:rsid w:val="005401AF"/>
    <w:rsid w:val="00540586"/>
    <w:rsid w:val="005417CD"/>
    <w:rsid w:val="00541E39"/>
    <w:rsid w:val="00542D7E"/>
    <w:rsid w:val="00543389"/>
    <w:rsid w:val="005438C6"/>
    <w:rsid w:val="00543FA2"/>
    <w:rsid w:val="00550B5E"/>
    <w:rsid w:val="00551421"/>
    <w:rsid w:val="005535E3"/>
    <w:rsid w:val="00554930"/>
    <w:rsid w:val="00554CC3"/>
    <w:rsid w:val="005552B5"/>
    <w:rsid w:val="00556658"/>
    <w:rsid w:val="00556A53"/>
    <w:rsid w:val="005578DD"/>
    <w:rsid w:val="00557BF4"/>
    <w:rsid w:val="005607C4"/>
    <w:rsid w:val="00560DD5"/>
    <w:rsid w:val="00562454"/>
    <w:rsid w:val="0056434A"/>
    <w:rsid w:val="005660B4"/>
    <w:rsid w:val="0056695E"/>
    <w:rsid w:val="00566C96"/>
    <w:rsid w:val="00570790"/>
    <w:rsid w:val="005720BF"/>
    <w:rsid w:val="00572D8A"/>
    <w:rsid w:val="00572E71"/>
    <w:rsid w:val="005736E3"/>
    <w:rsid w:val="00575829"/>
    <w:rsid w:val="00576C00"/>
    <w:rsid w:val="005803CD"/>
    <w:rsid w:val="00580B63"/>
    <w:rsid w:val="005816FC"/>
    <w:rsid w:val="00581869"/>
    <w:rsid w:val="00583B84"/>
    <w:rsid w:val="00583D2D"/>
    <w:rsid w:val="0058430F"/>
    <w:rsid w:val="00584916"/>
    <w:rsid w:val="00584C2C"/>
    <w:rsid w:val="005856C6"/>
    <w:rsid w:val="005861B6"/>
    <w:rsid w:val="00586608"/>
    <w:rsid w:val="00593262"/>
    <w:rsid w:val="005943CB"/>
    <w:rsid w:val="00594456"/>
    <w:rsid w:val="00594D9A"/>
    <w:rsid w:val="005967C6"/>
    <w:rsid w:val="005A031D"/>
    <w:rsid w:val="005A06D4"/>
    <w:rsid w:val="005A160A"/>
    <w:rsid w:val="005A185B"/>
    <w:rsid w:val="005A2798"/>
    <w:rsid w:val="005A3617"/>
    <w:rsid w:val="005A384F"/>
    <w:rsid w:val="005A56A4"/>
    <w:rsid w:val="005A6341"/>
    <w:rsid w:val="005A6511"/>
    <w:rsid w:val="005A6EB7"/>
    <w:rsid w:val="005A7B5B"/>
    <w:rsid w:val="005B1537"/>
    <w:rsid w:val="005B3518"/>
    <w:rsid w:val="005B41CA"/>
    <w:rsid w:val="005B71FB"/>
    <w:rsid w:val="005C1A32"/>
    <w:rsid w:val="005C1B2E"/>
    <w:rsid w:val="005C2DDC"/>
    <w:rsid w:val="005C52A4"/>
    <w:rsid w:val="005D0D3F"/>
    <w:rsid w:val="005D0FEB"/>
    <w:rsid w:val="005D112C"/>
    <w:rsid w:val="005D1834"/>
    <w:rsid w:val="005D28B7"/>
    <w:rsid w:val="005D52FB"/>
    <w:rsid w:val="005D53B6"/>
    <w:rsid w:val="005D6411"/>
    <w:rsid w:val="005D6D7E"/>
    <w:rsid w:val="005D725E"/>
    <w:rsid w:val="005E39F6"/>
    <w:rsid w:val="005E5820"/>
    <w:rsid w:val="005E624A"/>
    <w:rsid w:val="005E6622"/>
    <w:rsid w:val="005E7F95"/>
    <w:rsid w:val="005F13D3"/>
    <w:rsid w:val="005F324E"/>
    <w:rsid w:val="005F4B6C"/>
    <w:rsid w:val="005F4E97"/>
    <w:rsid w:val="005F6C30"/>
    <w:rsid w:val="005F6F31"/>
    <w:rsid w:val="005F72BF"/>
    <w:rsid w:val="005F7D60"/>
    <w:rsid w:val="00600D15"/>
    <w:rsid w:val="0060158B"/>
    <w:rsid w:val="00601936"/>
    <w:rsid w:val="00601C4F"/>
    <w:rsid w:val="0060228B"/>
    <w:rsid w:val="0060236A"/>
    <w:rsid w:val="00604858"/>
    <w:rsid w:val="006050EE"/>
    <w:rsid w:val="006051A3"/>
    <w:rsid w:val="006053DE"/>
    <w:rsid w:val="0060618D"/>
    <w:rsid w:val="00611099"/>
    <w:rsid w:val="00612499"/>
    <w:rsid w:val="0061254A"/>
    <w:rsid w:val="00612D8D"/>
    <w:rsid w:val="00614724"/>
    <w:rsid w:val="00615EB2"/>
    <w:rsid w:val="00616684"/>
    <w:rsid w:val="0061704B"/>
    <w:rsid w:val="00617974"/>
    <w:rsid w:val="006206BB"/>
    <w:rsid w:val="006211BC"/>
    <w:rsid w:val="006222B0"/>
    <w:rsid w:val="00622F8D"/>
    <w:rsid w:val="00624399"/>
    <w:rsid w:val="006250FB"/>
    <w:rsid w:val="00626214"/>
    <w:rsid w:val="00626273"/>
    <w:rsid w:val="00626E96"/>
    <w:rsid w:val="006278C0"/>
    <w:rsid w:val="00630290"/>
    <w:rsid w:val="00631E30"/>
    <w:rsid w:val="00633253"/>
    <w:rsid w:val="006343B2"/>
    <w:rsid w:val="00634978"/>
    <w:rsid w:val="00634F83"/>
    <w:rsid w:val="00635656"/>
    <w:rsid w:val="00635C86"/>
    <w:rsid w:val="00637636"/>
    <w:rsid w:val="00640D75"/>
    <w:rsid w:val="00644A8B"/>
    <w:rsid w:val="00647D86"/>
    <w:rsid w:val="00652006"/>
    <w:rsid w:val="0065246C"/>
    <w:rsid w:val="00654D27"/>
    <w:rsid w:val="0065549B"/>
    <w:rsid w:val="006637A3"/>
    <w:rsid w:val="006651FC"/>
    <w:rsid w:val="00665241"/>
    <w:rsid w:val="00665277"/>
    <w:rsid w:val="006655A4"/>
    <w:rsid w:val="006664DF"/>
    <w:rsid w:val="00667667"/>
    <w:rsid w:val="00667719"/>
    <w:rsid w:val="00671C60"/>
    <w:rsid w:val="00672E7A"/>
    <w:rsid w:val="006736ED"/>
    <w:rsid w:val="00673DC6"/>
    <w:rsid w:val="00674C23"/>
    <w:rsid w:val="00675241"/>
    <w:rsid w:val="00676FF0"/>
    <w:rsid w:val="00677C85"/>
    <w:rsid w:val="00680748"/>
    <w:rsid w:val="00680AF7"/>
    <w:rsid w:val="006817C2"/>
    <w:rsid w:val="00681CD4"/>
    <w:rsid w:val="0068211C"/>
    <w:rsid w:val="006827E4"/>
    <w:rsid w:val="00684BBD"/>
    <w:rsid w:val="006851AB"/>
    <w:rsid w:val="006867F9"/>
    <w:rsid w:val="00686948"/>
    <w:rsid w:val="00691CC4"/>
    <w:rsid w:val="0069273F"/>
    <w:rsid w:val="00693BED"/>
    <w:rsid w:val="006942F4"/>
    <w:rsid w:val="00694645"/>
    <w:rsid w:val="006950B9"/>
    <w:rsid w:val="00695779"/>
    <w:rsid w:val="00695965"/>
    <w:rsid w:val="006960B5"/>
    <w:rsid w:val="006A1B9F"/>
    <w:rsid w:val="006A3251"/>
    <w:rsid w:val="006A3E2C"/>
    <w:rsid w:val="006A3F90"/>
    <w:rsid w:val="006A4F9B"/>
    <w:rsid w:val="006A5CF6"/>
    <w:rsid w:val="006A7B8B"/>
    <w:rsid w:val="006B04CE"/>
    <w:rsid w:val="006B17E1"/>
    <w:rsid w:val="006B3540"/>
    <w:rsid w:val="006B4C68"/>
    <w:rsid w:val="006B53E2"/>
    <w:rsid w:val="006B5478"/>
    <w:rsid w:val="006C0080"/>
    <w:rsid w:val="006C1C1B"/>
    <w:rsid w:val="006C1DD6"/>
    <w:rsid w:val="006C346C"/>
    <w:rsid w:val="006C3518"/>
    <w:rsid w:val="006C3FD7"/>
    <w:rsid w:val="006C44E9"/>
    <w:rsid w:val="006C4C77"/>
    <w:rsid w:val="006C7539"/>
    <w:rsid w:val="006C7D23"/>
    <w:rsid w:val="006D1BF1"/>
    <w:rsid w:val="006D34BA"/>
    <w:rsid w:val="006D3FDB"/>
    <w:rsid w:val="006D4845"/>
    <w:rsid w:val="006D658C"/>
    <w:rsid w:val="006D77EE"/>
    <w:rsid w:val="006E25C5"/>
    <w:rsid w:val="006E282A"/>
    <w:rsid w:val="006E3482"/>
    <w:rsid w:val="006E4DEC"/>
    <w:rsid w:val="006E59B8"/>
    <w:rsid w:val="006E5F96"/>
    <w:rsid w:val="006E6627"/>
    <w:rsid w:val="006E67EA"/>
    <w:rsid w:val="006F0A51"/>
    <w:rsid w:val="006F2050"/>
    <w:rsid w:val="006F255E"/>
    <w:rsid w:val="006F354E"/>
    <w:rsid w:val="006F3D64"/>
    <w:rsid w:val="006F5D4E"/>
    <w:rsid w:val="006F647A"/>
    <w:rsid w:val="006F746C"/>
    <w:rsid w:val="006F7A4C"/>
    <w:rsid w:val="00700561"/>
    <w:rsid w:val="00700B1B"/>
    <w:rsid w:val="00700BA1"/>
    <w:rsid w:val="00702AC5"/>
    <w:rsid w:val="007045E2"/>
    <w:rsid w:val="00704FE4"/>
    <w:rsid w:val="00705DFE"/>
    <w:rsid w:val="007117C0"/>
    <w:rsid w:val="00713DB8"/>
    <w:rsid w:val="00715B36"/>
    <w:rsid w:val="007164AA"/>
    <w:rsid w:val="007172F1"/>
    <w:rsid w:val="00720386"/>
    <w:rsid w:val="00720AF1"/>
    <w:rsid w:val="00720EDD"/>
    <w:rsid w:val="0072118D"/>
    <w:rsid w:val="00721618"/>
    <w:rsid w:val="00721B86"/>
    <w:rsid w:val="00721F36"/>
    <w:rsid w:val="00722326"/>
    <w:rsid w:val="00722B5D"/>
    <w:rsid w:val="00725EA1"/>
    <w:rsid w:val="00726A4A"/>
    <w:rsid w:val="007333B9"/>
    <w:rsid w:val="0073427D"/>
    <w:rsid w:val="0073540A"/>
    <w:rsid w:val="007412C3"/>
    <w:rsid w:val="0074344B"/>
    <w:rsid w:val="00743CA8"/>
    <w:rsid w:val="007444F7"/>
    <w:rsid w:val="00745E9A"/>
    <w:rsid w:val="0075079F"/>
    <w:rsid w:val="00750EA1"/>
    <w:rsid w:val="00752484"/>
    <w:rsid w:val="007575E9"/>
    <w:rsid w:val="007577DC"/>
    <w:rsid w:val="0076214F"/>
    <w:rsid w:val="00764377"/>
    <w:rsid w:val="007649B9"/>
    <w:rsid w:val="00765FC2"/>
    <w:rsid w:val="00770B75"/>
    <w:rsid w:val="00771668"/>
    <w:rsid w:val="007724C7"/>
    <w:rsid w:val="00772BE1"/>
    <w:rsid w:val="007730F1"/>
    <w:rsid w:val="007737B6"/>
    <w:rsid w:val="00774AF0"/>
    <w:rsid w:val="00774F22"/>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A05ED"/>
    <w:rsid w:val="007A15DB"/>
    <w:rsid w:val="007A45CE"/>
    <w:rsid w:val="007A55B0"/>
    <w:rsid w:val="007A6A94"/>
    <w:rsid w:val="007A6C54"/>
    <w:rsid w:val="007A6E48"/>
    <w:rsid w:val="007A705F"/>
    <w:rsid w:val="007A7F2D"/>
    <w:rsid w:val="007B0DDC"/>
    <w:rsid w:val="007B11DD"/>
    <w:rsid w:val="007B2073"/>
    <w:rsid w:val="007B23B0"/>
    <w:rsid w:val="007B24CD"/>
    <w:rsid w:val="007B262D"/>
    <w:rsid w:val="007B40E7"/>
    <w:rsid w:val="007B5415"/>
    <w:rsid w:val="007C0902"/>
    <w:rsid w:val="007C0E6F"/>
    <w:rsid w:val="007C1F3E"/>
    <w:rsid w:val="007C2B34"/>
    <w:rsid w:val="007C3890"/>
    <w:rsid w:val="007C3E50"/>
    <w:rsid w:val="007C3F92"/>
    <w:rsid w:val="007C62EF"/>
    <w:rsid w:val="007C709C"/>
    <w:rsid w:val="007D0172"/>
    <w:rsid w:val="007D0449"/>
    <w:rsid w:val="007D0F81"/>
    <w:rsid w:val="007D1BA4"/>
    <w:rsid w:val="007D2AAE"/>
    <w:rsid w:val="007D407D"/>
    <w:rsid w:val="007D4512"/>
    <w:rsid w:val="007D670D"/>
    <w:rsid w:val="007D7A92"/>
    <w:rsid w:val="007D7EA9"/>
    <w:rsid w:val="007E06DB"/>
    <w:rsid w:val="007E3C8A"/>
    <w:rsid w:val="007E3F10"/>
    <w:rsid w:val="007E7D06"/>
    <w:rsid w:val="007F0B07"/>
    <w:rsid w:val="007F0D98"/>
    <w:rsid w:val="007F1CE6"/>
    <w:rsid w:val="007F2E0A"/>
    <w:rsid w:val="007F4762"/>
    <w:rsid w:val="007F47D9"/>
    <w:rsid w:val="007F7C1B"/>
    <w:rsid w:val="007F7C6E"/>
    <w:rsid w:val="007F7CEF"/>
    <w:rsid w:val="00800C2E"/>
    <w:rsid w:val="00802DDE"/>
    <w:rsid w:val="008032DD"/>
    <w:rsid w:val="0080435B"/>
    <w:rsid w:val="008052B0"/>
    <w:rsid w:val="00805D85"/>
    <w:rsid w:val="00806546"/>
    <w:rsid w:val="00807513"/>
    <w:rsid w:val="00810DB9"/>
    <w:rsid w:val="008138BD"/>
    <w:rsid w:val="00813FDE"/>
    <w:rsid w:val="008147E7"/>
    <w:rsid w:val="00814A8E"/>
    <w:rsid w:val="00815E6F"/>
    <w:rsid w:val="00817315"/>
    <w:rsid w:val="0082146C"/>
    <w:rsid w:val="008217FB"/>
    <w:rsid w:val="00821E01"/>
    <w:rsid w:val="008225C9"/>
    <w:rsid w:val="00822631"/>
    <w:rsid w:val="008234B0"/>
    <w:rsid w:val="00824CBF"/>
    <w:rsid w:val="00826653"/>
    <w:rsid w:val="00827DE9"/>
    <w:rsid w:val="008311ED"/>
    <w:rsid w:val="008351EE"/>
    <w:rsid w:val="00836007"/>
    <w:rsid w:val="00841729"/>
    <w:rsid w:val="00841AD3"/>
    <w:rsid w:val="008425D0"/>
    <w:rsid w:val="0084334C"/>
    <w:rsid w:val="00843642"/>
    <w:rsid w:val="00843E58"/>
    <w:rsid w:val="0084478E"/>
    <w:rsid w:val="00844A61"/>
    <w:rsid w:val="00850C1C"/>
    <w:rsid w:val="00851368"/>
    <w:rsid w:val="00851AD2"/>
    <w:rsid w:val="00852869"/>
    <w:rsid w:val="00854867"/>
    <w:rsid w:val="0085505C"/>
    <w:rsid w:val="00856274"/>
    <w:rsid w:val="00856558"/>
    <w:rsid w:val="00856DB6"/>
    <w:rsid w:val="008572F7"/>
    <w:rsid w:val="008573DE"/>
    <w:rsid w:val="00857F56"/>
    <w:rsid w:val="0086024D"/>
    <w:rsid w:val="00860487"/>
    <w:rsid w:val="008606E9"/>
    <w:rsid w:val="008613B8"/>
    <w:rsid w:val="0086339E"/>
    <w:rsid w:val="00864921"/>
    <w:rsid w:val="0086664F"/>
    <w:rsid w:val="00866BFC"/>
    <w:rsid w:val="0086736A"/>
    <w:rsid w:val="008674B6"/>
    <w:rsid w:val="008676F3"/>
    <w:rsid w:val="00871F8E"/>
    <w:rsid w:val="00872276"/>
    <w:rsid w:val="00872E44"/>
    <w:rsid w:val="00873017"/>
    <w:rsid w:val="00873F89"/>
    <w:rsid w:val="00876268"/>
    <w:rsid w:val="008767E4"/>
    <w:rsid w:val="0087683D"/>
    <w:rsid w:val="00877121"/>
    <w:rsid w:val="00881271"/>
    <w:rsid w:val="00881B97"/>
    <w:rsid w:val="00882C99"/>
    <w:rsid w:val="00883945"/>
    <w:rsid w:val="008871BE"/>
    <w:rsid w:val="00887F56"/>
    <w:rsid w:val="008909A1"/>
    <w:rsid w:val="00890DB2"/>
    <w:rsid w:val="0089240C"/>
    <w:rsid w:val="00892B7E"/>
    <w:rsid w:val="00892D09"/>
    <w:rsid w:val="00895AF0"/>
    <w:rsid w:val="00895C97"/>
    <w:rsid w:val="0089639D"/>
    <w:rsid w:val="00896D79"/>
    <w:rsid w:val="00897D59"/>
    <w:rsid w:val="008A005F"/>
    <w:rsid w:val="008A159B"/>
    <w:rsid w:val="008A1B54"/>
    <w:rsid w:val="008A401F"/>
    <w:rsid w:val="008A689A"/>
    <w:rsid w:val="008A6E06"/>
    <w:rsid w:val="008B2D5E"/>
    <w:rsid w:val="008B37DF"/>
    <w:rsid w:val="008B564C"/>
    <w:rsid w:val="008B6AC5"/>
    <w:rsid w:val="008B707A"/>
    <w:rsid w:val="008B7F12"/>
    <w:rsid w:val="008C0CA6"/>
    <w:rsid w:val="008C0E21"/>
    <w:rsid w:val="008C1CF8"/>
    <w:rsid w:val="008C1F4A"/>
    <w:rsid w:val="008C2A67"/>
    <w:rsid w:val="008C3587"/>
    <w:rsid w:val="008C45E1"/>
    <w:rsid w:val="008D11E6"/>
    <w:rsid w:val="008D2D6C"/>
    <w:rsid w:val="008D3839"/>
    <w:rsid w:val="008D4015"/>
    <w:rsid w:val="008D4571"/>
    <w:rsid w:val="008D4DCD"/>
    <w:rsid w:val="008D4E10"/>
    <w:rsid w:val="008D5677"/>
    <w:rsid w:val="008D6489"/>
    <w:rsid w:val="008D7010"/>
    <w:rsid w:val="008D7F12"/>
    <w:rsid w:val="008E0238"/>
    <w:rsid w:val="008E1598"/>
    <w:rsid w:val="008E166F"/>
    <w:rsid w:val="008E3695"/>
    <w:rsid w:val="008E4093"/>
    <w:rsid w:val="008E4468"/>
    <w:rsid w:val="008E4DEC"/>
    <w:rsid w:val="008E4F2B"/>
    <w:rsid w:val="008E55AE"/>
    <w:rsid w:val="008E67CE"/>
    <w:rsid w:val="008E6929"/>
    <w:rsid w:val="008E69BF"/>
    <w:rsid w:val="008E7DE7"/>
    <w:rsid w:val="008F0ABB"/>
    <w:rsid w:val="008F1EF5"/>
    <w:rsid w:val="008F356B"/>
    <w:rsid w:val="008F38C7"/>
    <w:rsid w:val="008F3C4D"/>
    <w:rsid w:val="008F760B"/>
    <w:rsid w:val="00900C1A"/>
    <w:rsid w:val="00901D10"/>
    <w:rsid w:val="009032EB"/>
    <w:rsid w:val="009041C1"/>
    <w:rsid w:val="009052FB"/>
    <w:rsid w:val="00905804"/>
    <w:rsid w:val="009070F0"/>
    <w:rsid w:val="00910F15"/>
    <w:rsid w:val="0091372C"/>
    <w:rsid w:val="00914C94"/>
    <w:rsid w:val="0091565C"/>
    <w:rsid w:val="00915A66"/>
    <w:rsid w:val="00915D04"/>
    <w:rsid w:val="00915EEF"/>
    <w:rsid w:val="009170F7"/>
    <w:rsid w:val="00920686"/>
    <w:rsid w:val="00921681"/>
    <w:rsid w:val="00921962"/>
    <w:rsid w:val="00922425"/>
    <w:rsid w:val="00926242"/>
    <w:rsid w:val="009273EC"/>
    <w:rsid w:val="00931305"/>
    <w:rsid w:val="00931A6A"/>
    <w:rsid w:val="009320FA"/>
    <w:rsid w:val="009347AE"/>
    <w:rsid w:val="00934B2D"/>
    <w:rsid w:val="009367E2"/>
    <w:rsid w:val="0093722E"/>
    <w:rsid w:val="00937F69"/>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23C7"/>
    <w:rsid w:val="00964535"/>
    <w:rsid w:val="00966717"/>
    <w:rsid w:val="009672A3"/>
    <w:rsid w:val="009704E5"/>
    <w:rsid w:val="009707C5"/>
    <w:rsid w:val="00970E29"/>
    <w:rsid w:val="009735E6"/>
    <w:rsid w:val="00973B58"/>
    <w:rsid w:val="00973DB7"/>
    <w:rsid w:val="009745FE"/>
    <w:rsid w:val="009758AA"/>
    <w:rsid w:val="00975B3E"/>
    <w:rsid w:val="00975EE0"/>
    <w:rsid w:val="00976110"/>
    <w:rsid w:val="00977A94"/>
    <w:rsid w:val="009813A9"/>
    <w:rsid w:val="009815CD"/>
    <w:rsid w:val="00981EAD"/>
    <w:rsid w:val="00981EBA"/>
    <w:rsid w:val="0098301A"/>
    <w:rsid w:val="0098781B"/>
    <w:rsid w:val="0099006D"/>
    <w:rsid w:val="00993D70"/>
    <w:rsid w:val="00994DDF"/>
    <w:rsid w:val="00994EB9"/>
    <w:rsid w:val="00995920"/>
    <w:rsid w:val="00996B5E"/>
    <w:rsid w:val="00996E99"/>
    <w:rsid w:val="009A2576"/>
    <w:rsid w:val="009A2FD9"/>
    <w:rsid w:val="009A38B6"/>
    <w:rsid w:val="009A59F3"/>
    <w:rsid w:val="009A63B9"/>
    <w:rsid w:val="009A68A0"/>
    <w:rsid w:val="009B202B"/>
    <w:rsid w:val="009B3B58"/>
    <w:rsid w:val="009B3C01"/>
    <w:rsid w:val="009B42BB"/>
    <w:rsid w:val="009B4A40"/>
    <w:rsid w:val="009B5E8F"/>
    <w:rsid w:val="009B6C74"/>
    <w:rsid w:val="009B73F1"/>
    <w:rsid w:val="009C2327"/>
    <w:rsid w:val="009C5181"/>
    <w:rsid w:val="009C5F53"/>
    <w:rsid w:val="009C6626"/>
    <w:rsid w:val="009C72D3"/>
    <w:rsid w:val="009C7430"/>
    <w:rsid w:val="009D05DF"/>
    <w:rsid w:val="009D1AE9"/>
    <w:rsid w:val="009D2206"/>
    <w:rsid w:val="009D325B"/>
    <w:rsid w:val="009D36DA"/>
    <w:rsid w:val="009D3BAC"/>
    <w:rsid w:val="009D4FE9"/>
    <w:rsid w:val="009D594F"/>
    <w:rsid w:val="009D624F"/>
    <w:rsid w:val="009D694A"/>
    <w:rsid w:val="009E0C7F"/>
    <w:rsid w:val="009E1997"/>
    <w:rsid w:val="009E4092"/>
    <w:rsid w:val="009E65DD"/>
    <w:rsid w:val="009F1D78"/>
    <w:rsid w:val="009F2DBE"/>
    <w:rsid w:val="009F360C"/>
    <w:rsid w:val="009F3CD6"/>
    <w:rsid w:val="009F3D34"/>
    <w:rsid w:val="009F5289"/>
    <w:rsid w:val="009F5514"/>
    <w:rsid w:val="009F665C"/>
    <w:rsid w:val="009F7ECF"/>
    <w:rsid w:val="00A0023F"/>
    <w:rsid w:val="00A015E5"/>
    <w:rsid w:val="00A01D56"/>
    <w:rsid w:val="00A040C3"/>
    <w:rsid w:val="00A06651"/>
    <w:rsid w:val="00A07979"/>
    <w:rsid w:val="00A11AAE"/>
    <w:rsid w:val="00A11F5B"/>
    <w:rsid w:val="00A12814"/>
    <w:rsid w:val="00A12E1E"/>
    <w:rsid w:val="00A12FDA"/>
    <w:rsid w:val="00A13688"/>
    <w:rsid w:val="00A1423C"/>
    <w:rsid w:val="00A14908"/>
    <w:rsid w:val="00A14B51"/>
    <w:rsid w:val="00A16052"/>
    <w:rsid w:val="00A20C39"/>
    <w:rsid w:val="00A2102A"/>
    <w:rsid w:val="00A21160"/>
    <w:rsid w:val="00A216AA"/>
    <w:rsid w:val="00A2183E"/>
    <w:rsid w:val="00A2308A"/>
    <w:rsid w:val="00A236E1"/>
    <w:rsid w:val="00A253DC"/>
    <w:rsid w:val="00A25BCB"/>
    <w:rsid w:val="00A265CE"/>
    <w:rsid w:val="00A30A91"/>
    <w:rsid w:val="00A3295F"/>
    <w:rsid w:val="00A33D1E"/>
    <w:rsid w:val="00A34C6F"/>
    <w:rsid w:val="00A34D46"/>
    <w:rsid w:val="00A35654"/>
    <w:rsid w:val="00A369A6"/>
    <w:rsid w:val="00A373F4"/>
    <w:rsid w:val="00A40368"/>
    <w:rsid w:val="00A40B7C"/>
    <w:rsid w:val="00A42A24"/>
    <w:rsid w:val="00A42C4C"/>
    <w:rsid w:val="00A43EB7"/>
    <w:rsid w:val="00A44FDC"/>
    <w:rsid w:val="00A44FEF"/>
    <w:rsid w:val="00A45FEF"/>
    <w:rsid w:val="00A464AC"/>
    <w:rsid w:val="00A472D6"/>
    <w:rsid w:val="00A5008B"/>
    <w:rsid w:val="00A5112F"/>
    <w:rsid w:val="00A5173B"/>
    <w:rsid w:val="00A51B24"/>
    <w:rsid w:val="00A52A81"/>
    <w:rsid w:val="00A53367"/>
    <w:rsid w:val="00A56195"/>
    <w:rsid w:val="00A56364"/>
    <w:rsid w:val="00A60422"/>
    <w:rsid w:val="00A61068"/>
    <w:rsid w:val="00A618EF"/>
    <w:rsid w:val="00A64045"/>
    <w:rsid w:val="00A640E4"/>
    <w:rsid w:val="00A64DFC"/>
    <w:rsid w:val="00A6622C"/>
    <w:rsid w:val="00A7110F"/>
    <w:rsid w:val="00A7382F"/>
    <w:rsid w:val="00A73B8C"/>
    <w:rsid w:val="00A74286"/>
    <w:rsid w:val="00A75277"/>
    <w:rsid w:val="00A752FE"/>
    <w:rsid w:val="00A810AB"/>
    <w:rsid w:val="00A812B5"/>
    <w:rsid w:val="00A82FE0"/>
    <w:rsid w:val="00A837B1"/>
    <w:rsid w:val="00A8431B"/>
    <w:rsid w:val="00A8482E"/>
    <w:rsid w:val="00A84C96"/>
    <w:rsid w:val="00A84F27"/>
    <w:rsid w:val="00A86D92"/>
    <w:rsid w:val="00A86DF5"/>
    <w:rsid w:val="00A87560"/>
    <w:rsid w:val="00A90D09"/>
    <w:rsid w:val="00A91ABA"/>
    <w:rsid w:val="00A91BE5"/>
    <w:rsid w:val="00A920A8"/>
    <w:rsid w:val="00A94A83"/>
    <w:rsid w:val="00A9535D"/>
    <w:rsid w:val="00A97002"/>
    <w:rsid w:val="00A97A29"/>
    <w:rsid w:val="00A97EE2"/>
    <w:rsid w:val="00AA0A98"/>
    <w:rsid w:val="00AA2025"/>
    <w:rsid w:val="00AA2334"/>
    <w:rsid w:val="00AA2506"/>
    <w:rsid w:val="00AA27DA"/>
    <w:rsid w:val="00AA581F"/>
    <w:rsid w:val="00AA598D"/>
    <w:rsid w:val="00AA5AE7"/>
    <w:rsid w:val="00AA7092"/>
    <w:rsid w:val="00AA78DC"/>
    <w:rsid w:val="00AB041C"/>
    <w:rsid w:val="00AB1270"/>
    <w:rsid w:val="00AB199C"/>
    <w:rsid w:val="00AB664E"/>
    <w:rsid w:val="00AB7948"/>
    <w:rsid w:val="00AB7B43"/>
    <w:rsid w:val="00AB7E17"/>
    <w:rsid w:val="00AC039F"/>
    <w:rsid w:val="00AC5877"/>
    <w:rsid w:val="00AC679B"/>
    <w:rsid w:val="00AD134F"/>
    <w:rsid w:val="00AD287A"/>
    <w:rsid w:val="00AD4328"/>
    <w:rsid w:val="00AD6239"/>
    <w:rsid w:val="00AD6388"/>
    <w:rsid w:val="00AD75A9"/>
    <w:rsid w:val="00AD777E"/>
    <w:rsid w:val="00AD7D57"/>
    <w:rsid w:val="00AD7E03"/>
    <w:rsid w:val="00AD7F25"/>
    <w:rsid w:val="00AE224C"/>
    <w:rsid w:val="00AE3650"/>
    <w:rsid w:val="00AE4853"/>
    <w:rsid w:val="00AE5B27"/>
    <w:rsid w:val="00AE6801"/>
    <w:rsid w:val="00AE6E53"/>
    <w:rsid w:val="00AF0EAF"/>
    <w:rsid w:val="00AF1352"/>
    <w:rsid w:val="00AF1CA3"/>
    <w:rsid w:val="00AF1CEF"/>
    <w:rsid w:val="00AF5886"/>
    <w:rsid w:val="00AF6B65"/>
    <w:rsid w:val="00AF738F"/>
    <w:rsid w:val="00B01222"/>
    <w:rsid w:val="00B0187F"/>
    <w:rsid w:val="00B0357F"/>
    <w:rsid w:val="00B041F4"/>
    <w:rsid w:val="00B04BD3"/>
    <w:rsid w:val="00B070CE"/>
    <w:rsid w:val="00B1267E"/>
    <w:rsid w:val="00B12832"/>
    <w:rsid w:val="00B128B5"/>
    <w:rsid w:val="00B1307E"/>
    <w:rsid w:val="00B14EA7"/>
    <w:rsid w:val="00B16275"/>
    <w:rsid w:val="00B21369"/>
    <w:rsid w:val="00B22721"/>
    <w:rsid w:val="00B2409C"/>
    <w:rsid w:val="00B24184"/>
    <w:rsid w:val="00B24C9B"/>
    <w:rsid w:val="00B254C6"/>
    <w:rsid w:val="00B25B82"/>
    <w:rsid w:val="00B26F08"/>
    <w:rsid w:val="00B33732"/>
    <w:rsid w:val="00B33834"/>
    <w:rsid w:val="00B33D58"/>
    <w:rsid w:val="00B36132"/>
    <w:rsid w:val="00B366A0"/>
    <w:rsid w:val="00B40C82"/>
    <w:rsid w:val="00B42F80"/>
    <w:rsid w:val="00B44F9B"/>
    <w:rsid w:val="00B458D2"/>
    <w:rsid w:val="00B477AA"/>
    <w:rsid w:val="00B511B1"/>
    <w:rsid w:val="00B539A8"/>
    <w:rsid w:val="00B53D88"/>
    <w:rsid w:val="00B57E44"/>
    <w:rsid w:val="00B62912"/>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DD9"/>
    <w:rsid w:val="00B92720"/>
    <w:rsid w:val="00B92AD3"/>
    <w:rsid w:val="00B94097"/>
    <w:rsid w:val="00B96275"/>
    <w:rsid w:val="00B97B96"/>
    <w:rsid w:val="00BA0926"/>
    <w:rsid w:val="00BA19EA"/>
    <w:rsid w:val="00BA2F73"/>
    <w:rsid w:val="00BA329C"/>
    <w:rsid w:val="00BA38CD"/>
    <w:rsid w:val="00BA3E6D"/>
    <w:rsid w:val="00BA48F6"/>
    <w:rsid w:val="00BA54F5"/>
    <w:rsid w:val="00BA7C08"/>
    <w:rsid w:val="00BA7FA9"/>
    <w:rsid w:val="00BB151C"/>
    <w:rsid w:val="00BB1A88"/>
    <w:rsid w:val="00BB1B23"/>
    <w:rsid w:val="00BB1F27"/>
    <w:rsid w:val="00BB30AB"/>
    <w:rsid w:val="00BB486E"/>
    <w:rsid w:val="00BB5FED"/>
    <w:rsid w:val="00BB62A9"/>
    <w:rsid w:val="00BB7CA0"/>
    <w:rsid w:val="00BC044D"/>
    <w:rsid w:val="00BC14C9"/>
    <w:rsid w:val="00BC3EDC"/>
    <w:rsid w:val="00BC5D8D"/>
    <w:rsid w:val="00BC6403"/>
    <w:rsid w:val="00BC7AF1"/>
    <w:rsid w:val="00BC7F2C"/>
    <w:rsid w:val="00BD030B"/>
    <w:rsid w:val="00BD0F4E"/>
    <w:rsid w:val="00BD0F79"/>
    <w:rsid w:val="00BD2329"/>
    <w:rsid w:val="00BD2469"/>
    <w:rsid w:val="00BD3554"/>
    <w:rsid w:val="00BD3719"/>
    <w:rsid w:val="00BD3C18"/>
    <w:rsid w:val="00BD430D"/>
    <w:rsid w:val="00BD4EF8"/>
    <w:rsid w:val="00BD4FFF"/>
    <w:rsid w:val="00BD6424"/>
    <w:rsid w:val="00BD7B4D"/>
    <w:rsid w:val="00BE11A5"/>
    <w:rsid w:val="00BE1DCB"/>
    <w:rsid w:val="00BE2DEC"/>
    <w:rsid w:val="00BE42B5"/>
    <w:rsid w:val="00BE4709"/>
    <w:rsid w:val="00BE5737"/>
    <w:rsid w:val="00BE615D"/>
    <w:rsid w:val="00BE6A94"/>
    <w:rsid w:val="00BE6DE0"/>
    <w:rsid w:val="00BF06D9"/>
    <w:rsid w:val="00BF0A87"/>
    <w:rsid w:val="00BF1407"/>
    <w:rsid w:val="00BF1830"/>
    <w:rsid w:val="00BF1E89"/>
    <w:rsid w:val="00BF25A0"/>
    <w:rsid w:val="00BF2649"/>
    <w:rsid w:val="00BF2D1A"/>
    <w:rsid w:val="00BF7A8C"/>
    <w:rsid w:val="00C0297C"/>
    <w:rsid w:val="00C029B2"/>
    <w:rsid w:val="00C032A8"/>
    <w:rsid w:val="00C03BB9"/>
    <w:rsid w:val="00C04487"/>
    <w:rsid w:val="00C04F43"/>
    <w:rsid w:val="00C05B04"/>
    <w:rsid w:val="00C10594"/>
    <w:rsid w:val="00C11FA2"/>
    <w:rsid w:val="00C12AAF"/>
    <w:rsid w:val="00C13610"/>
    <w:rsid w:val="00C14B7E"/>
    <w:rsid w:val="00C14C1B"/>
    <w:rsid w:val="00C15387"/>
    <w:rsid w:val="00C16DF1"/>
    <w:rsid w:val="00C17326"/>
    <w:rsid w:val="00C21726"/>
    <w:rsid w:val="00C22435"/>
    <w:rsid w:val="00C22E4F"/>
    <w:rsid w:val="00C24966"/>
    <w:rsid w:val="00C24A4E"/>
    <w:rsid w:val="00C26E07"/>
    <w:rsid w:val="00C30691"/>
    <w:rsid w:val="00C3083F"/>
    <w:rsid w:val="00C30CAB"/>
    <w:rsid w:val="00C31F6E"/>
    <w:rsid w:val="00C340E1"/>
    <w:rsid w:val="00C35260"/>
    <w:rsid w:val="00C355D8"/>
    <w:rsid w:val="00C36613"/>
    <w:rsid w:val="00C3755F"/>
    <w:rsid w:val="00C401DB"/>
    <w:rsid w:val="00C403C7"/>
    <w:rsid w:val="00C42AC6"/>
    <w:rsid w:val="00C42CC5"/>
    <w:rsid w:val="00C44187"/>
    <w:rsid w:val="00C453CA"/>
    <w:rsid w:val="00C50251"/>
    <w:rsid w:val="00C52410"/>
    <w:rsid w:val="00C54109"/>
    <w:rsid w:val="00C55BB0"/>
    <w:rsid w:val="00C618D4"/>
    <w:rsid w:val="00C61D7F"/>
    <w:rsid w:val="00C74624"/>
    <w:rsid w:val="00C7467C"/>
    <w:rsid w:val="00C82706"/>
    <w:rsid w:val="00C82A59"/>
    <w:rsid w:val="00C82A62"/>
    <w:rsid w:val="00C83B74"/>
    <w:rsid w:val="00C87016"/>
    <w:rsid w:val="00C87017"/>
    <w:rsid w:val="00C8752A"/>
    <w:rsid w:val="00C87C09"/>
    <w:rsid w:val="00C90EC0"/>
    <w:rsid w:val="00C92F15"/>
    <w:rsid w:val="00C93119"/>
    <w:rsid w:val="00C93496"/>
    <w:rsid w:val="00C95248"/>
    <w:rsid w:val="00C95CB5"/>
    <w:rsid w:val="00C95E4E"/>
    <w:rsid w:val="00C95EDC"/>
    <w:rsid w:val="00C96108"/>
    <w:rsid w:val="00C97029"/>
    <w:rsid w:val="00C9717D"/>
    <w:rsid w:val="00C97429"/>
    <w:rsid w:val="00CA0753"/>
    <w:rsid w:val="00CA0A36"/>
    <w:rsid w:val="00CA0B80"/>
    <w:rsid w:val="00CA13B1"/>
    <w:rsid w:val="00CA2E69"/>
    <w:rsid w:val="00CA302F"/>
    <w:rsid w:val="00CA3B94"/>
    <w:rsid w:val="00CA6A76"/>
    <w:rsid w:val="00CB0D81"/>
    <w:rsid w:val="00CB2C07"/>
    <w:rsid w:val="00CB399B"/>
    <w:rsid w:val="00CB6128"/>
    <w:rsid w:val="00CB63E6"/>
    <w:rsid w:val="00CB78CF"/>
    <w:rsid w:val="00CC1A1D"/>
    <w:rsid w:val="00CC283E"/>
    <w:rsid w:val="00CC2DD1"/>
    <w:rsid w:val="00CC44E1"/>
    <w:rsid w:val="00CC52F1"/>
    <w:rsid w:val="00CC59CB"/>
    <w:rsid w:val="00CC7632"/>
    <w:rsid w:val="00CD1DF0"/>
    <w:rsid w:val="00CD24C7"/>
    <w:rsid w:val="00CD2FE3"/>
    <w:rsid w:val="00CD4B5B"/>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2360"/>
    <w:rsid w:val="00D0446D"/>
    <w:rsid w:val="00D04DEE"/>
    <w:rsid w:val="00D050E6"/>
    <w:rsid w:val="00D07407"/>
    <w:rsid w:val="00D07D6B"/>
    <w:rsid w:val="00D1025E"/>
    <w:rsid w:val="00D105A4"/>
    <w:rsid w:val="00D111F9"/>
    <w:rsid w:val="00D125AA"/>
    <w:rsid w:val="00D14746"/>
    <w:rsid w:val="00D151B2"/>
    <w:rsid w:val="00D15DF7"/>
    <w:rsid w:val="00D17B1D"/>
    <w:rsid w:val="00D20D36"/>
    <w:rsid w:val="00D223AB"/>
    <w:rsid w:val="00D22E25"/>
    <w:rsid w:val="00D23658"/>
    <w:rsid w:val="00D26858"/>
    <w:rsid w:val="00D27FF6"/>
    <w:rsid w:val="00D31935"/>
    <w:rsid w:val="00D3279E"/>
    <w:rsid w:val="00D337A8"/>
    <w:rsid w:val="00D353B6"/>
    <w:rsid w:val="00D4437B"/>
    <w:rsid w:val="00D4548E"/>
    <w:rsid w:val="00D46D9A"/>
    <w:rsid w:val="00D47A86"/>
    <w:rsid w:val="00D50962"/>
    <w:rsid w:val="00D50E02"/>
    <w:rsid w:val="00D51945"/>
    <w:rsid w:val="00D51A79"/>
    <w:rsid w:val="00D5234C"/>
    <w:rsid w:val="00D53996"/>
    <w:rsid w:val="00D53C0D"/>
    <w:rsid w:val="00D53DD9"/>
    <w:rsid w:val="00D5506A"/>
    <w:rsid w:val="00D568D5"/>
    <w:rsid w:val="00D621DB"/>
    <w:rsid w:val="00D62EAF"/>
    <w:rsid w:val="00D636DA"/>
    <w:rsid w:val="00D63869"/>
    <w:rsid w:val="00D639C6"/>
    <w:rsid w:val="00D65B4D"/>
    <w:rsid w:val="00D65EE9"/>
    <w:rsid w:val="00D65FAE"/>
    <w:rsid w:val="00D66059"/>
    <w:rsid w:val="00D66254"/>
    <w:rsid w:val="00D66A92"/>
    <w:rsid w:val="00D676A6"/>
    <w:rsid w:val="00D70818"/>
    <w:rsid w:val="00D71190"/>
    <w:rsid w:val="00D7136A"/>
    <w:rsid w:val="00D71CE0"/>
    <w:rsid w:val="00D721AE"/>
    <w:rsid w:val="00D7224A"/>
    <w:rsid w:val="00D72BDE"/>
    <w:rsid w:val="00D733A5"/>
    <w:rsid w:val="00D74192"/>
    <w:rsid w:val="00D75577"/>
    <w:rsid w:val="00D80814"/>
    <w:rsid w:val="00D81723"/>
    <w:rsid w:val="00D825C6"/>
    <w:rsid w:val="00D84222"/>
    <w:rsid w:val="00D85693"/>
    <w:rsid w:val="00D907AE"/>
    <w:rsid w:val="00D90CB1"/>
    <w:rsid w:val="00D9157D"/>
    <w:rsid w:val="00D930B8"/>
    <w:rsid w:val="00D94546"/>
    <w:rsid w:val="00D96BBA"/>
    <w:rsid w:val="00D975BC"/>
    <w:rsid w:val="00D97E54"/>
    <w:rsid w:val="00DA034F"/>
    <w:rsid w:val="00DA0719"/>
    <w:rsid w:val="00DA1500"/>
    <w:rsid w:val="00DA3582"/>
    <w:rsid w:val="00DA44F1"/>
    <w:rsid w:val="00DA59B1"/>
    <w:rsid w:val="00DB1161"/>
    <w:rsid w:val="00DB2061"/>
    <w:rsid w:val="00DB3B2C"/>
    <w:rsid w:val="00DB3E90"/>
    <w:rsid w:val="00DB618B"/>
    <w:rsid w:val="00DB6A22"/>
    <w:rsid w:val="00DB6B1B"/>
    <w:rsid w:val="00DB79FD"/>
    <w:rsid w:val="00DB7C9F"/>
    <w:rsid w:val="00DC0303"/>
    <w:rsid w:val="00DC6BB7"/>
    <w:rsid w:val="00DC7212"/>
    <w:rsid w:val="00DD100F"/>
    <w:rsid w:val="00DD10BA"/>
    <w:rsid w:val="00DD2A3A"/>
    <w:rsid w:val="00DD399E"/>
    <w:rsid w:val="00DD49F6"/>
    <w:rsid w:val="00DD49F9"/>
    <w:rsid w:val="00DD579C"/>
    <w:rsid w:val="00DD57EA"/>
    <w:rsid w:val="00DE28AA"/>
    <w:rsid w:val="00DE4AD6"/>
    <w:rsid w:val="00DE4FFC"/>
    <w:rsid w:val="00DE507C"/>
    <w:rsid w:val="00DE6C1C"/>
    <w:rsid w:val="00DF0AAB"/>
    <w:rsid w:val="00DF12D7"/>
    <w:rsid w:val="00DF138A"/>
    <w:rsid w:val="00DF2023"/>
    <w:rsid w:val="00DF2B45"/>
    <w:rsid w:val="00DF2CBB"/>
    <w:rsid w:val="00DF3B5B"/>
    <w:rsid w:val="00DF405D"/>
    <w:rsid w:val="00DF6275"/>
    <w:rsid w:val="00DF6567"/>
    <w:rsid w:val="00DF6EBD"/>
    <w:rsid w:val="00DF76EB"/>
    <w:rsid w:val="00DF7A02"/>
    <w:rsid w:val="00DF7C6D"/>
    <w:rsid w:val="00E0213D"/>
    <w:rsid w:val="00E04317"/>
    <w:rsid w:val="00E04FEC"/>
    <w:rsid w:val="00E10961"/>
    <w:rsid w:val="00E10DA6"/>
    <w:rsid w:val="00E1161A"/>
    <w:rsid w:val="00E134F2"/>
    <w:rsid w:val="00E13B23"/>
    <w:rsid w:val="00E13D5D"/>
    <w:rsid w:val="00E1411A"/>
    <w:rsid w:val="00E15F22"/>
    <w:rsid w:val="00E16007"/>
    <w:rsid w:val="00E16886"/>
    <w:rsid w:val="00E16CD5"/>
    <w:rsid w:val="00E17518"/>
    <w:rsid w:val="00E200AF"/>
    <w:rsid w:val="00E20477"/>
    <w:rsid w:val="00E20C21"/>
    <w:rsid w:val="00E219C8"/>
    <w:rsid w:val="00E236DD"/>
    <w:rsid w:val="00E263F0"/>
    <w:rsid w:val="00E272C2"/>
    <w:rsid w:val="00E27A71"/>
    <w:rsid w:val="00E306EA"/>
    <w:rsid w:val="00E31AE0"/>
    <w:rsid w:val="00E32312"/>
    <w:rsid w:val="00E3662B"/>
    <w:rsid w:val="00E401D2"/>
    <w:rsid w:val="00E4156B"/>
    <w:rsid w:val="00E420F3"/>
    <w:rsid w:val="00E42E3C"/>
    <w:rsid w:val="00E445F6"/>
    <w:rsid w:val="00E44A79"/>
    <w:rsid w:val="00E44FFD"/>
    <w:rsid w:val="00E45229"/>
    <w:rsid w:val="00E47A50"/>
    <w:rsid w:val="00E47DC8"/>
    <w:rsid w:val="00E5039C"/>
    <w:rsid w:val="00E515BC"/>
    <w:rsid w:val="00E51C07"/>
    <w:rsid w:val="00E5218D"/>
    <w:rsid w:val="00E5368B"/>
    <w:rsid w:val="00E54255"/>
    <w:rsid w:val="00E54913"/>
    <w:rsid w:val="00E54CB6"/>
    <w:rsid w:val="00E55E89"/>
    <w:rsid w:val="00E56B7C"/>
    <w:rsid w:val="00E56CB4"/>
    <w:rsid w:val="00E6013A"/>
    <w:rsid w:val="00E61AEB"/>
    <w:rsid w:val="00E620F4"/>
    <w:rsid w:val="00E62C9D"/>
    <w:rsid w:val="00E65702"/>
    <w:rsid w:val="00E65EC3"/>
    <w:rsid w:val="00E65FE6"/>
    <w:rsid w:val="00E66829"/>
    <w:rsid w:val="00E7106F"/>
    <w:rsid w:val="00E711DF"/>
    <w:rsid w:val="00E7152D"/>
    <w:rsid w:val="00E71AE3"/>
    <w:rsid w:val="00E71CA3"/>
    <w:rsid w:val="00E72BB1"/>
    <w:rsid w:val="00E72C52"/>
    <w:rsid w:val="00E72F11"/>
    <w:rsid w:val="00E7391A"/>
    <w:rsid w:val="00E73A4D"/>
    <w:rsid w:val="00E7425D"/>
    <w:rsid w:val="00E74427"/>
    <w:rsid w:val="00E75EDD"/>
    <w:rsid w:val="00E76583"/>
    <w:rsid w:val="00E76C43"/>
    <w:rsid w:val="00E76C6E"/>
    <w:rsid w:val="00E77C4C"/>
    <w:rsid w:val="00E77FDD"/>
    <w:rsid w:val="00E828D0"/>
    <w:rsid w:val="00E8388E"/>
    <w:rsid w:val="00E83C96"/>
    <w:rsid w:val="00E87735"/>
    <w:rsid w:val="00E91409"/>
    <w:rsid w:val="00E9218C"/>
    <w:rsid w:val="00E93691"/>
    <w:rsid w:val="00E94AB9"/>
    <w:rsid w:val="00E95C81"/>
    <w:rsid w:val="00E95F24"/>
    <w:rsid w:val="00E96F5F"/>
    <w:rsid w:val="00E97492"/>
    <w:rsid w:val="00E979D5"/>
    <w:rsid w:val="00E97F21"/>
    <w:rsid w:val="00EA011C"/>
    <w:rsid w:val="00EA199E"/>
    <w:rsid w:val="00EA47C5"/>
    <w:rsid w:val="00EA7B76"/>
    <w:rsid w:val="00EB13E3"/>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D0068"/>
    <w:rsid w:val="00ED1207"/>
    <w:rsid w:val="00ED16E4"/>
    <w:rsid w:val="00ED430E"/>
    <w:rsid w:val="00ED5AEA"/>
    <w:rsid w:val="00ED5D2E"/>
    <w:rsid w:val="00ED6E6A"/>
    <w:rsid w:val="00ED774F"/>
    <w:rsid w:val="00EE007A"/>
    <w:rsid w:val="00EE0AA7"/>
    <w:rsid w:val="00EE22D4"/>
    <w:rsid w:val="00EE36DF"/>
    <w:rsid w:val="00EE3B18"/>
    <w:rsid w:val="00EE44EE"/>
    <w:rsid w:val="00EE47B8"/>
    <w:rsid w:val="00EF10D6"/>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07CFC"/>
    <w:rsid w:val="00F16C58"/>
    <w:rsid w:val="00F21166"/>
    <w:rsid w:val="00F23E23"/>
    <w:rsid w:val="00F24293"/>
    <w:rsid w:val="00F24602"/>
    <w:rsid w:val="00F26307"/>
    <w:rsid w:val="00F273F6"/>
    <w:rsid w:val="00F27D5A"/>
    <w:rsid w:val="00F31F75"/>
    <w:rsid w:val="00F33010"/>
    <w:rsid w:val="00F33874"/>
    <w:rsid w:val="00F344BF"/>
    <w:rsid w:val="00F34C8F"/>
    <w:rsid w:val="00F353A6"/>
    <w:rsid w:val="00F35881"/>
    <w:rsid w:val="00F35A5B"/>
    <w:rsid w:val="00F4071A"/>
    <w:rsid w:val="00F43977"/>
    <w:rsid w:val="00F43C57"/>
    <w:rsid w:val="00F44A8E"/>
    <w:rsid w:val="00F45E29"/>
    <w:rsid w:val="00F474E0"/>
    <w:rsid w:val="00F5101A"/>
    <w:rsid w:val="00F51FAD"/>
    <w:rsid w:val="00F5270A"/>
    <w:rsid w:val="00F52A24"/>
    <w:rsid w:val="00F52DB8"/>
    <w:rsid w:val="00F547E8"/>
    <w:rsid w:val="00F56CDD"/>
    <w:rsid w:val="00F6017C"/>
    <w:rsid w:val="00F60DD4"/>
    <w:rsid w:val="00F60E55"/>
    <w:rsid w:val="00F61B4E"/>
    <w:rsid w:val="00F61C58"/>
    <w:rsid w:val="00F63DD9"/>
    <w:rsid w:val="00F7048F"/>
    <w:rsid w:val="00F70C15"/>
    <w:rsid w:val="00F70D0E"/>
    <w:rsid w:val="00F71527"/>
    <w:rsid w:val="00F73787"/>
    <w:rsid w:val="00F739A9"/>
    <w:rsid w:val="00F73ACC"/>
    <w:rsid w:val="00F75BE5"/>
    <w:rsid w:val="00F774EE"/>
    <w:rsid w:val="00F7762A"/>
    <w:rsid w:val="00F80D78"/>
    <w:rsid w:val="00F8157C"/>
    <w:rsid w:val="00F81E5B"/>
    <w:rsid w:val="00F8506D"/>
    <w:rsid w:val="00F8556F"/>
    <w:rsid w:val="00F85FA8"/>
    <w:rsid w:val="00F862A6"/>
    <w:rsid w:val="00F8657F"/>
    <w:rsid w:val="00F86815"/>
    <w:rsid w:val="00F86B59"/>
    <w:rsid w:val="00F86BA5"/>
    <w:rsid w:val="00F90F53"/>
    <w:rsid w:val="00F91278"/>
    <w:rsid w:val="00F92EA8"/>
    <w:rsid w:val="00F93369"/>
    <w:rsid w:val="00F95C68"/>
    <w:rsid w:val="00F95E65"/>
    <w:rsid w:val="00F963CF"/>
    <w:rsid w:val="00F9756F"/>
    <w:rsid w:val="00F97B9C"/>
    <w:rsid w:val="00FA035F"/>
    <w:rsid w:val="00FA225D"/>
    <w:rsid w:val="00FA39D5"/>
    <w:rsid w:val="00FA42AD"/>
    <w:rsid w:val="00FA4651"/>
    <w:rsid w:val="00FA5AFF"/>
    <w:rsid w:val="00FA6989"/>
    <w:rsid w:val="00FB2D74"/>
    <w:rsid w:val="00FB307C"/>
    <w:rsid w:val="00FB45D0"/>
    <w:rsid w:val="00FB5507"/>
    <w:rsid w:val="00FB6031"/>
    <w:rsid w:val="00FC077E"/>
    <w:rsid w:val="00FC1508"/>
    <w:rsid w:val="00FC1A14"/>
    <w:rsid w:val="00FC33B5"/>
    <w:rsid w:val="00FC72E9"/>
    <w:rsid w:val="00FD17DB"/>
    <w:rsid w:val="00FD2D1F"/>
    <w:rsid w:val="00FD38CD"/>
    <w:rsid w:val="00FD3A31"/>
    <w:rsid w:val="00FD4746"/>
    <w:rsid w:val="00FD5C28"/>
    <w:rsid w:val="00FD60AE"/>
    <w:rsid w:val="00FD6DD0"/>
    <w:rsid w:val="00FD7857"/>
    <w:rsid w:val="00FE3DB8"/>
    <w:rsid w:val="00FE4024"/>
    <w:rsid w:val="00FE423B"/>
    <w:rsid w:val="00FE46B3"/>
    <w:rsid w:val="00FE48FC"/>
    <w:rsid w:val="00FE565F"/>
    <w:rsid w:val="00FE640A"/>
    <w:rsid w:val="00FE7B9C"/>
    <w:rsid w:val="00FE7BFD"/>
    <w:rsid w:val="00FE7FF6"/>
    <w:rsid w:val="00FF0DE4"/>
    <w:rsid w:val="00FF1767"/>
    <w:rsid w:val="00FF20F3"/>
    <w:rsid w:val="00FF4908"/>
    <w:rsid w:val="00FF4B3D"/>
    <w:rsid w:val="00FF6799"/>
    <w:rsid w:val="00FF751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3B0"/>
    <w:pPr>
      <w:spacing w:after="200" w:line="276" w:lineRule="auto"/>
    </w:pPr>
  </w:style>
  <w:style w:type="paragraph" w:styleId="Heading1">
    <w:name w:val="heading 1"/>
    <w:basedOn w:val="Normal"/>
    <w:next w:val="Normal"/>
    <w:link w:val="Heading1Char"/>
    <w:uiPriority w:val="99"/>
    <w:qFormat/>
    <w:rsid w:val="007B23B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rsid w:val="007B23B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9C5F53"/>
    <w:pPr>
      <w:keepNext/>
      <w:spacing w:after="0" w:line="240" w:lineRule="exact"/>
      <w:jc w:val="center"/>
      <w:outlineLvl w:val="2"/>
    </w:pPr>
    <w:rPr>
      <w:rFonts w:ascii="Times New Roman" w:hAnsi="Times New Roman"/>
      <w:b/>
      <w:sz w:val="4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B23B0"/>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7B23B0"/>
    <w:rPr>
      <w:rFonts w:ascii="Cambria" w:hAnsi="Cambria" w:cs="Times New Roman"/>
      <w:b/>
      <w:bCs/>
      <w:i/>
      <w:iCs/>
      <w:sz w:val="28"/>
      <w:szCs w:val="28"/>
    </w:rPr>
  </w:style>
  <w:style w:type="character" w:customStyle="1" w:styleId="Heading3Char">
    <w:name w:val="Heading 3 Char"/>
    <w:basedOn w:val="DefaultParagraphFont"/>
    <w:link w:val="Heading3"/>
    <w:uiPriority w:val="9"/>
    <w:semiHidden/>
    <w:rsid w:val="005A68B4"/>
    <w:rPr>
      <w:rFonts w:asciiTheme="majorHAnsi" w:eastAsiaTheme="majorEastAsia" w:hAnsiTheme="majorHAnsi" w:cstheme="majorBidi"/>
      <w:b/>
      <w:bCs/>
      <w:sz w:val="26"/>
      <w:szCs w:val="26"/>
    </w:rPr>
  </w:style>
  <w:style w:type="paragraph" w:styleId="TOC1">
    <w:name w:val="toc 1"/>
    <w:basedOn w:val="Normal"/>
    <w:next w:val="Normal"/>
    <w:autoRedefine/>
    <w:uiPriority w:val="99"/>
    <w:rsid w:val="007B23B0"/>
    <w:pPr>
      <w:spacing w:after="100"/>
    </w:pPr>
  </w:style>
  <w:style w:type="character" w:styleId="Hyperlink">
    <w:name w:val="Hyperlink"/>
    <w:basedOn w:val="DefaultParagraphFont"/>
    <w:uiPriority w:val="99"/>
    <w:rsid w:val="007B23B0"/>
    <w:rPr>
      <w:rFonts w:cs="Times New Roman"/>
      <w:color w:val="0000FF"/>
      <w:u w:val="single"/>
    </w:rPr>
  </w:style>
  <w:style w:type="table" w:styleId="TableGrid">
    <w:name w:val="Table Grid"/>
    <w:basedOn w:val="TableNormal"/>
    <w:uiPriority w:val="99"/>
    <w:locked/>
    <w:rsid w:val="007B23B0"/>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locked/>
    <w:rsid w:val="007B23B0"/>
    <w:pPr>
      <w:spacing w:after="0" w:line="240" w:lineRule="auto"/>
    </w:pPr>
    <w:rPr>
      <w:rFonts w:ascii="Times New Roman" w:hAnsi="Times New Roman"/>
      <w:b/>
      <w:bCs/>
      <w:sz w:val="20"/>
      <w:szCs w:val="20"/>
    </w:rPr>
  </w:style>
  <w:style w:type="paragraph" w:styleId="Header">
    <w:name w:val="header"/>
    <w:basedOn w:val="Normal"/>
    <w:link w:val="HeaderChar"/>
    <w:uiPriority w:val="99"/>
    <w:rsid w:val="007B23B0"/>
    <w:pPr>
      <w:tabs>
        <w:tab w:val="center" w:pos="4320"/>
        <w:tab w:val="right" w:pos="8640"/>
      </w:tabs>
    </w:pPr>
  </w:style>
  <w:style w:type="character" w:customStyle="1" w:styleId="HeaderChar">
    <w:name w:val="Header Char"/>
    <w:basedOn w:val="DefaultParagraphFont"/>
    <w:link w:val="Header"/>
    <w:uiPriority w:val="99"/>
    <w:semiHidden/>
    <w:locked/>
    <w:rsid w:val="007B23B0"/>
    <w:rPr>
      <w:rFonts w:cs="Times New Roman"/>
    </w:rPr>
  </w:style>
  <w:style w:type="paragraph" w:styleId="Footer">
    <w:name w:val="footer"/>
    <w:basedOn w:val="Normal"/>
    <w:link w:val="FooterChar"/>
    <w:uiPriority w:val="99"/>
    <w:rsid w:val="007B23B0"/>
    <w:pPr>
      <w:tabs>
        <w:tab w:val="center" w:pos="4320"/>
        <w:tab w:val="right" w:pos="8640"/>
      </w:tabs>
    </w:pPr>
  </w:style>
  <w:style w:type="character" w:customStyle="1" w:styleId="FooterChar">
    <w:name w:val="Footer Char"/>
    <w:basedOn w:val="DefaultParagraphFont"/>
    <w:link w:val="Footer"/>
    <w:uiPriority w:val="99"/>
    <w:semiHidden/>
    <w:locked/>
    <w:rsid w:val="007B23B0"/>
    <w:rPr>
      <w:rFonts w:cs="Times New Roman"/>
    </w:rPr>
  </w:style>
  <w:style w:type="character" w:styleId="PageNumber">
    <w:name w:val="page number"/>
    <w:basedOn w:val="DefaultParagraphFont"/>
    <w:uiPriority w:val="99"/>
    <w:rsid w:val="007B23B0"/>
    <w:rPr>
      <w:rFonts w:cs="Times New Roman"/>
    </w:rPr>
  </w:style>
  <w:style w:type="paragraph" w:styleId="TOC2">
    <w:name w:val="toc 2"/>
    <w:basedOn w:val="Normal"/>
    <w:next w:val="Normal"/>
    <w:autoRedefine/>
    <w:uiPriority w:val="99"/>
    <w:semiHidden/>
    <w:locked/>
    <w:rsid w:val="007B23B0"/>
    <w:pPr>
      <w:ind w:left="220"/>
    </w:pPr>
  </w:style>
  <w:style w:type="paragraph" w:styleId="BalloonText">
    <w:name w:val="Balloon Text"/>
    <w:basedOn w:val="Normal"/>
    <w:link w:val="BalloonTextChar"/>
    <w:uiPriority w:val="99"/>
    <w:semiHidden/>
    <w:rsid w:val="007B23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3B0"/>
    <w:rPr>
      <w:rFonts w:ascii="Times New Roman" w:hAnsi="Times New Roman" w:cs="Times New Roman"/>
      <w:sz w:val="2"/>
    </w:rPr>
  </w:style>
  <w:style w:type="paragraph" w:styleId="PlainText">
    <w:name w:val="Plain Text"/>
    <w:basedOn w:val="Normal"/>
    <w:link w:val="PlainTextChar"/>
    <w:uiPriority w:val="99"/>
    <w:rsid w:val="007B23B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7B23B0"/>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sid w:val="007B23B0"/>
    <w:rPr>
      <w:rFonts w:cs="Times New Roman"/>
      <w:sz w:val="16"/>
      <w:szCs w:val="16"/>
    </w:rPr>
  </w:style>
  <w:style w:type="paragraph" w:styleId="CommentText">
    <w:name w:val="annotation text"/>
    <w:basedOn w:val="Normal"/>
    <w:link w:val="CommentTextChar"/>
    <w:uiPriority w:val="99"/>
    <w:rsid w:val="007B23B0"/>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sid w:val="007B23B0"/>
    <w:rPr>
      <w:rFonts w:ascii="Calibri" w:hAnsi="Calibri" w:cs="Times New Roman"/>
      <w:lang w:val="en-US" w:eastAsia="en-US" w:bidi="ar-SA"/>
    </w:rPr>
  </w:style>
  <w:style w:type="paragraph" w:styleId="NoSpacing">
    <w:name w:val="No Spacing"/>
    <w:link w:val="NoSpacingChar"/>
    <w:uiPriority w:val="99"/>
    <w:qFormat/>
    <w:rsid w:val="007B23B0"/>
    <w:pPr>
      <w:jc w:val="both"/>
    </w:pPr>
  </w:style>
  <w:style w:type="character" w:customStyle="1" w:styleId="NoSpacingChar">
    <w:name w:val="No Spacing Char"/>
    <w:basedOn w:val="DefaultParagraphFont"/>
    <w:link w:val="NoSpacing"/>
    <w:uiPriority w:val="99"/>
    <w:locked/>
    <w:rsid w:val="007B23B0"/>
    <w:rPr>
      <w:rFonts w:cs="Times New Roman"/>
      <w:sz w:val="22"/>
      <w:szCs w:val="22"/>
      <w:lang w:val="en-US" w:eastAsia="en-US" w:bidi="ar-SA"/>
    </w:rPr>
  </w:style>
  <w:style w:type="paragraph" w:styleId="BodyText">
    <w:name w:val="Body Text"/>
    <w:basedOn w:val="Normal"/>
    <w:link w:val="BodyTextChar"/>
    <w:uiPriority w:val="99"/>
    <w:rsid w:val="009C5F53"/>
    <w:pPr>
      <w:spacing w:after="0" w:line="240" w:lineRule="auto"/>
    </w:pPr>
    <w:rPr>
      <w:rFonts w:ascii="Times New Roman" w:hAnsi="Times New Roman"/>
      <w:b/>
      <w:sz w:val="24"/>
      <w:szCs w:val="20"/>
    </w:rPr>
  </w:style>
  <w:style w:type="character" w:customStyle="1" w:styleId="BodyTextChar">
    <w:name w:val="Body Text Char"/>
    <w:basedOn w:val="DefaultParagraphFont"/>
    <w:link w:val="BodyText"/>
    <w:uiPriority w:val="99"/>
    <w:semiHidden/>
    <w:rsid w:val="005A68B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110</Pages>
  <Words>6928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  </dc:title>
  <dc:subject/>
  <dc:creator>Rocio</dc:creator>
  <cp:keywords/>
  <dc:description/>
  <cp:lastModifiedBy>divita</cp:lastModifiedBy>
  <cp:revision>2</cp:revision>
  <cp:lastPrinted>2015-06-10T18:43:00Z</cp:lastPrinted>
  <dcterms:created xsi:type="dcterms:W3CDTF">2015-06-16T18:58:00Z</dcterms:created>
  <dcterms:modified xsi:type="dcterms:W3CDTF">2015-06-16T18:58:00Z</dcterms:modified>
</cp:coreProperties>
</file>